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7CAE3" w14:textId="77777777" w:rsidR="0031458B" w:rsidRPr="00625698" w:rsidRDefault="0031458B" w:rsidP="0031458B">
      <w:pPr>
        <w:jc w:val="center"/>
        <w:rPr>
          <w:b/>
        </w:rPr>
      </w:pPr>
      <w:bookmarkStart w:id="0" w:name="_GoBack"/>
      <w:r w:rsidRPr="00625698">
        <w:rPr>
          <w:b/>
        </w:rPr>
        <w:t>Retail checklist for shops, retail stores and shopping centres</w:t>
      </w:r>
    </w:p>
    <w:bookmarkEnd w:id="0"/>
    <w:p w14:paraId="29BF325E" w14:textId="77777777" w:rsidR="0031458B" w:rsidRPr="00625698" w:rsidRDefault="0031458B" w:rsidP="0031458B">
      <w:pPr>
        <w:jc w:val="center"/>
        <w:rPr>
          <w:b/>
        </w:rPr>
      </w:pPr>
    </w:p>
    <w:p w14:paraId="26FC1A10" w14:textId="4A5823CE" w:rsidR="0031458B" w:rsidRPr="0031458B" w:rsidRDefault="003F3DE2" w:rsidP="0031458B">
      <w:r>
        <w:t>This</w:t>
      </w:r>
      <w:r w:rsidR="0031458B" w:rsidRPr="0031458B">
        <w:t xml:space="preserve"> checklist is based on the significant mitigations that the retail sector has adopted during this pandemic to offer a safer working environment for their staff and a safer way to shop for their customers. We </w:t>
      </w:r>
      <w:r>
        <w:t xml:space="preserve">expect </w:t>
      </w:r>
      <w:r w:rsidR="0031458B" w:rsidRPr="0031458B">
        <w:t>retailers to continue to maintain their mitigation measures to promote Covid Safe good practice and behaviours as part of their everyday operations</w:t>
      </w:r>
      <w:r>
        <w:t>, in line with the legal requirement for a</w:t>
      </w:r>
      <w:r w:rsidRPr="003F3DE2">
        <w:t xml:space="preserve"> person who is responsible for carrying on a business or providing a service</w:t>
      </w:r>
      <w:r w:rsidR="00A34FE4">
        <w:t>,</w:t>
      </w:r>
      <w:r w:rsidRPr="003F3DE2">
        <w:t xml:space="preserve"> to </w:t>
      </w:r>
      <w:r w:rsidR="00550F68">
        <w:t>have regard to guidance about</w:t>
      </w:r>
      <w:r w:rsidRPr="003F3DE2">
        <w:t xml:space="preserve"> measures to minimise the risk of the incidence and spread of coronavirus on the premises.</w:t>
      </w:r>
    </w:p>
    <w:p w14:paraId="3080B074" w14:textId="77777777" w:rsidR="0031458B" w:rsidRPr="0031458B" w:rsidRDefault="0031458B" w:rsidP="0031458B"/>
    <w:p w14:paraId="53FE2768" w14:textId="77777777" w:rsidR="0031458B" w:rsidRPr="00625698" w:rsidRDefault="0031458B" w:rsidP="0031458B">
      <w:pPr>
        <w:rPr>
          <w:b/>
        </w:rPr>
      </w:pPr>
      <w:r w:rsidRPr="0031458B">
        <w:t>Read this checklist alongside</w:t>
      </w:r>
      <w:r w:rsidR="009035FC">
        <w:t>:</w:t>
      </w:r>
    </w:p>
    <w:p w14:paraId="583AB5BE" w14:textId="77777777" w:rsidR="0031458B" w:rsidRPr="009035FC" w:rsidRDefault="00186423" w:rsidP="009035FC">
      <w:pPr>
        <w:pStyle w:val="ListParagraph"/>
        <w:numPr>
          <w:ilvl w:val="0"/>
          <w:numId w:val="7"/>
        </w:numPr>
        <w:rPr>
          <w:b/>
          <w:u w:val="single"/>
        </w:rPr>
      </w:pPr>
      <w:hyperlink r:id="rId6" w:history="1">
        <w:r w:rsidR="009035FC" w:rsidRPr="009035FC">
          <w:rPr>
            <w:rStyle w:val="Hyperlink"/>
          </w:rPr>
          <w:t>Safer w</w:t>
        </w:r>
        <w:r w:rsidR="0031458B" w:rsidRPr="009035FC">
          <w:rPr>
            <w:rStyle w:val="Hyperlink"/>
          </w:rPr>
          <w:t xml:space="preserve">orkplaces </w:t>
        </w:r>
        <w:r w:rsidR="009035FC" w:rsidRPr="009035FC">
          <w:rPr>
            <w:rStyle w:val="Hyperlink"/>
          </w:rPr>
          <w:t>g</w:t>
        </w:r>
        <w:r w:rsidR="0031458B" w:rsidRPr="009035FC">
          <w:rPr>
            <w:rStyle w:val="Hyperlink"/>
          </w:rPr>
          <w:t>uidance</w:t>
        </w:r>
      </w:hyperlink>
    </w:p>
    <w:p w14:paraId="1ADAF1E0" w14:textId="19CEE75B" w:rsidR="003420EB" w:rsidRPr="00104411" w:rsidRDefault="00186423" w:rsidP="009035FC">
      <w:pPr>
        <w:pStyle w:val="ListParagraph"/>
        <w:numPr>
          <w:ilvl w:val="0"/>
          <w:numId w:val="7"/>
        </w:numPr>
        <w:rPr>
          <w:b/>
          <w:u w:val="single"/>
        </w:rPr>
      </w:pPr>
      <w:hyperlink r:id="rId7" w:history="1">
        <w:r w:rsidR="003420EB" w:rsidRPr="00104411">
          <w:rPr>
            <w:rStyle w:val="Hyperlink"/>
          </w:rPr>
          <w:t>Food Standards Scotland</w:t>
        </w:r>
      </w:hyperlink>
      <w:r w:rsidR="003420EB" w:rsidRPr="003420EB">
        <w:rPr>
          <w:b/>
          <w:u w:val="single"/>
        </w:rPr>
        <w:t xml:space="preserve"> </w:t>
      </w:r>
      <w:r w:rsidR="003420EB" w:rsidRPr="00104411">
        <w:rPr>
          <w:u w:val="single"/>
        </w:rPr>
        <w:t>risk assessment tool</w:t>
      </w:r>
    </w:p>
    <w:p w14:paraId="5F5B289E" w14:textId="472453D8" w:rsidR="0031458B" w:rsidRDefault="00186423" w:rsidP="009035FC">
      <w:pPr>
        <w:pStyle w:val="ListParagraph"/>
        <w:numPr>
          <w:ilvl w:val="0"/>
          <w:numId w:val="7"/>
        </w:numPr>
        <w:rPr>
          <w:b/>
          <w:u w:val="single"/>
        </w:rPr>
      </w:pPr>
      <w:hyperlink r:id="rId8" w:history="1">
        <w:r w:rsidR="0063278F" w:rsidRPr="00A34FE4">
          <w:rPr>
            <w:rStyle w:val="Hyperlink"/>
          </w:rPr>
          <w:t>Hospitality guidance</w:t>
        </w:r>
      </w:hyperlink>
      <w:r w:rsidR="0063278F" w:rsidRPr="00104411">
        <w:t xml:space="preserve"> (Frequently Asked Questions) </w:t>
      </w:r>
      <w:r w:rsidR="0063278F" w:rsidRPr="00104411">
        <w:rPr>
          <w:u w:val="single"/>
        </w:rPr>
        <w:t>where there is a café or restaurant on the premises</w:t>
      </w:r>
    </w:p>
    <w:p w14:paraId="47321322" w14:textId="77777777" w:rsidR="009035FC" w:rsidRDefault="009035FC" w:rsidP="00104411">
      <w:pPr>
        <w:pStyle w:val="ListParagraph"/>
      </w:pPr>
    </w:p>
    <w:p w14:paraId="6714E21B" w14:textId="77777777" w:rsidR="0031458B" w:rsidRPr="0031458B" w:rsidRDefault="0031458B" w:rsidP="0031458B">
      <w:r w:rsidRPr="0031458B">
        <w:t>The precautionary measures for ALL businesses are to:</w:t>
      </w:r>
    </w:p>
    <w:p w14:paraId="27330F16" w14:textId="77777777" w:rsidR="0031458B" w:rsidRPr="0031458B" w:rsidRDefault="0031458B" w:rsidP="0031458B"/>
    <w:p w14:paraId="6CD67A55" w14:textId="77777777" w:rsidR="0031458B" w:rsidRPr="0031458B" w:rsidRDefault="0031458B" w:rsidP="009035FC">
      <w:pPr>
        <w:pStyle w:val="ListParagraph"/>
        <w:numPr>
          <w:ilvl w:val="0"/>
          <w:numId w:val="9"/>
        </w:numPr>
      </w:pPr>
      <w:r w:rsidRPr="0031458B">
        <w:t>ensure staff and customers adhere to the mandatory requirement to wear a face covering in indoor public spaces (unless an</w:t>
      </w:r>
      <w:r w:rsidRPr="009035FC">
        <w:rPr>
          <w:b/>
        </w:rPr>
        <w:t xml:space="preserve"> </w:t>
      </w:r>
      <w:hyperlink r:id="rId9" w:history="1">
        <w:r w:rsidRPr="009035FC">
          <w:rPr>
            <w:rStyle w:val="Hyperlink"/>
          </w:rPr>
          <w:t>exemption</w:t>
        </w:r>
      </w:hyperlink>
      <w:r w:rsidRPr="009035FC">
        <w:rPr>
          <w:b/>
        </w:rPr>
        <w:t xml:space="preserve"> </w:t>
      </w:r>
      <w:r w:rsidRPr="0031458B">
        <w:t>applies), and that workplaces endorse and support staff in following best practice in the use of face coverings</w:t>
      </w:r>
    </w:p>
    <w:p w14:paraId="2782599C" w14:textId="3B50C367" w:rsidR="00E97FB5" w:rsidRDefault="0031458B" w:rsidP="0063278F">
      <w:pPr>
        <w:pStyle w:val="ListParagraph"/>
        <w:numPr>
          <w:ilvl w:val="0"/>
          <w:numId w:val="9"/>
        </w:numPr>
        <w:spacing w:after="160" w:line="257" w:lineRule="auto"/>
      </w:pPr>
      <w:r w:rsidRPr="0031458B">
        <w:t xml:space="preserve">consider measures which encourage staff and customers to continue maintaining </w:t>
      </w:r>
      <w:r w:rsidR="0063278F">
        <w:t>physical distancing</w:t>
      </w:r>
    </w:p>
    <w:p w14:paraId="5302FD2E" w14:textId="77777777" w:rsidR="0031458B" w:rsidRPr="0031458B" w:rsidRDefault="0031458B" w:rsidP="009035FC">
      <w:pPr>
        <w:pStyle w:val="ListParagraph"/>
        <w:numPr>
          <w:ilvl w:val="0"/>
          <w:numId w:val="9"/>
        </w:numPr>
      </w:pPr>
      <w:r w:rsidRPr="0031458B">
        <w:t>implement good ventilation across all areas of the business</w:t>
      </w:r>
    </w:p>
    <w:p w14:paraId="34B7AA2C" w14:textId="7F9EC256" w:rsidR="0031458B" w:rsidRPr="0031458B" w:rsidRDefault="0031458B" w:rsidP="009035FC">
      <w:pPr>
        <w:pStyle w:val="ListParagraph"/>
        <w:numPr>
          <w:ilvl w:val="0"/>
          <w:numId w:val="9"/>
        </w:numPr>
      </w:pPr>
      <w:r w:rsidRPr="0031458B">
        <w:t>maintain good hand, surface and respiratory hygiene measures at all times and promote to customers</w:t>
      </w:r>
    </w:p>
    <w:p w14:paraId="0508395F" w14:textId="77777777" w:rsidR="0031458B" w:rsidRPr="0031458B" w:rsidRDefault="0031458B" w:rsidP="009035FC">
      <w:pPr>
        <w:pStyle w:val="ListParagraph"/>
        <w:numPr>
          <w:ilvl w:val="0"/>
          <w:numId w:val="9"/>
        </w:numPr>
      </w:pPr>
      <w:r w:rsidRPr="0031458B">
        <w:t>maintain effective cleaning and disinfection regimes</w:t>
      </w:r>
    </w:p>
    <w:p w14:paraId="278DADC2" w14:textId="0FC8DEEF" w:rsidR="00027C27" w:rsidRDefault="0031458B" w:rsidP="009035FC">
      <w:pPr>
        <w:pStyle w:val="ListParagraph"/>
        <w:numPr>
          <w:ilvl w:val="0"/>
          <w:numId w:val="9"/>
        </w:numPr>
      </w:pPr>
      <w:r w:rsidRPr="0031458B">
        <w:t>support staff to self-isolate and get tested where appropriate, in accordance with Scotland’s Test and Protect Strategy</w:t>
      </w:r>
    </w:p>
    <w:p w14:paraId="161E0CE3" w14:textId="08924ACB" w:rsidR="00E97FB5" w:rsidRDefault="0063278F" w:rsidP="009035FC">
      <w:pPr>
        <w:pStyle w:val="ListParagraph"/>
        <w:numPr>
          <w:ilvl w:val="0"/>
          <w:numId w:val="9"/>
        </w:numPr>
        <w:rPr>
          <w:rFonts w:cs="Arial"/>
          <w:color w:val="333333"/>
          <w:szCs w:val="27"/>
        </w:rPr>
      </w:pPr>
      <w:r w:rsidRPr="00104411">
        <w:rPr>
          <w:rFonts w:cs="Arial"/>
          <w:szCs w:val="27"/>
        </w:rPr>
        <w:t>encourage employees to take a twice weekly </w:t>
      </w:r>
      <w:r w:rsidR="00E97FB5">
        <w:rPr>
          <w:rFonts w:cs="Arial"/>
          <w:szCs w:val="27"/>
        </w:rPr>
        <w:t xml:space="preserve">Lateral Flow Test </w:t>
      </w:r>
      <w:r w:rsidRPr="00104411">
        <w:rPr>
          <w:rFonts w:cs="Arial"/>
          <w:szCs w:val="27"/>
        </w:rPr>
        <w:t>and on every occasion they intend to mix socially with people from other households. This might mean testing more regularly</w:t>
      </w:r>
    </w:p>
    <w:p w14:paraId="644122E9" w14:textId="6F4BF06F" w:rsidR="0063278F" w:rsidRDefault="00E97FB5" w:rsidP="0063278F">
      <w:pPr>
        <w:pStyle w:val="ListParagraph"/>
        <w:numPr>
          <w:ilvl w:val="0"/>
          <w:numId w:val="9"/>
        </w:numPr>
      </w:pPr>
      <w:r>
        <w:t>s</w:t>
      </w:r>
      <w:r w:rsidR="009C6A95">
        <w:t>upport staff to attend vaccination or booster appointments</w:t>
      </w:r>
      <w:r>
        <w:t>.</w:t>
      </w:r>
    </w:p>
    <w:p w14:paraId="5B8FE678" w14:textId="77777777" w:rsidR="00E97FB5" w:rsidRPr="0031458B" w:rsidRDefault="00E97FB5" w:rsidP="00104411">
      <w:pPr>
        <w:pStyle w:val="ListParagraph"/>
      </w:pPr>
    </w:p>
    <w:p w14:paraId="7AF0231C" w14:textId="2ED85C09" w:rsidR="0063278F" w:rsidRPr="00104411" w:rsidRDefault="0063278F" w:rsidP="0063278F">
      <w:pPr>
        <w:shd w:val="clear" w:color="auto" w:fill="FFFFFF"/>
        <w:rPr>
          <w:rFonts w:ascii="Helvetica Neue" w:hAnsi="Helvetica Neue"/>
          <w:color w:val="333333"/>
          <w:szCs w:val="24"/>
        </w:rPr>
      </w:pPr>
      <w:r w:rsidRPr="00104411">
        <w:rPr>
          <w:rFonts w:cs="Arial"/>
          <w:szCs w:val="24"/>
        </w:rPr>
        <w:t xml:space="preserve">With the </w:t>
      </w:r>
      <w:r w:rsidR="00550F68" w:rsidRPr="00104411">
        <w:rPr>
          <w:rFonts w:cs="Arial"/>
          <w:szCs w:val="24"/>
        </w:rPr>
        <w:t xml:space="preserve">emergence </w:t>
      </w:r>
      <w:r w:rsidRPr="00104411">
        <w:rPr>
          <w:rFonts w:cs="Arial"/>
          <w:szCs w:val="24"/>
        </w:rPr>
        <w:t xml:space="preserve">of the new Omicron variant, </w:t>
      </w:r>
      <w:r w:rsidR="003A0E30" w:rsidRPr="00104411">
        <w:rPr>
          <w:rFonts w:cs="Arial"/>
          <w:szCs w:val="24"/>
        </w:rPr>
        <w:t xml:space="preserve">retailers should ensure </w:t>
      </w:r>
      <w:r w:rsidRPr="00104411">
        <w:rPr>
          <w:rFonts w:cs="Arial"/>
          <w:szCs w:val="24"/>
        </w:rPr>
        <w:t xml:space="preserve">enhanced mitigations </w:t>
      </w:r>
      <w:r w:rsidR="003A0E30" w:rsidRPr="00104411">
        <w:rPr>
          <w:rFonts w:cs="Arial"/>
          <w:szCs w:val="24"/>
        </w:rPr>
        <w:t>are</w:t>
      </w:r>
      <w:r w:rsidRPr="00104411">
        <w:rPr>
          <w:rFonts w:cs="Arial"/>
          <w:szCs w:val="24"/>
        </w:rPr>
        <w:t xml:space="preserve"> put in place, as</w:t>
      </w:r>
      <w:r w:rsidR="003A0E30" w:rsidRPr="00104411">
        <w:rPr>
          <w:rFonts w:cs="Arial"/>
          <w:szCs w:val="24"/>
        </w:rPr>
        <w:t xml:space="preserve"> set out in the checklist below.</w:t>
      </w:r>
    </w:p>
    <w:p w14:paraId="014FA074" w14:textId="3FAB0103" w:rsidR="0031458B" w:rsidRDefault="0031458B" w:rsidP="0063278F">
      <w:pPr>
        <w:rPr>
          <w:b/>
        </w:rPr>
      </w:pPr>
    </w:p>
    <w:tbl>
      <w:tblPr>
        <w:tblW w:w="10863" w:type="dxa"/>
        <w:tblInd w:w="-945" w:type="dxa"/>
        <w:tblLook w:val="04A0" w:firstRow="1" w:lastRow="0" w:firstColumn="1" w:lastColumn="0" w:noHBand="0" w:noVBand="1"/>
      </w:tblPr>
      <w:tblGrid>
        <w:gridCol w:w="9729"/>
        <w:gridCol w:w="1134"/>
      </w:tblGrid>
      <w:tr w:rsidR="0031458B" w:rsidRPr="00137113" w14:paraId="1F3EC445" w14:textId="77777777" w:rsidTr="00746C6D">
        <w:trPr>
          <w:trHeight w:val="290"/>
        </w:trPr>
        <w:tc>
          <w:tcPr>
            <w:tcW w:w="108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66CB45B9" w14:textId="77777777" w:rsidR="0031458B" w:rsidRPr="009035FC" w:rsidRDefault="009035FC" w:rsidP="009035FC">
            <w:pPr>
              <w:ind w:right="-613"/>
              <w:rPr>
                <w:b/>
                <w:szCs w:val="24"/>
              </w:rPr>
            </w:pPr>
            <w:r w:rsidRPr="009035FC">
              <w:rPr>
                <w:b/>
                <w:szCs w:val="24"/>
              </w:rPr>
              <w:t>COVID-19 s</w:t>
            </w:r>
            <w:r w:rsidR="0031458B" w:rsidRPr="009035FC">
              <w:rPr>
                <w:b/>
                <w:szCs w:val="24"/>
              </w:rPr>
              <w:t xml:space="preserve">pecific </w:t>
            </w:r>
            <w:r w:rsidRPr="009035FC">
              <w:rPr>
                <w:b/>
                <w:szCs w:val="24"/>
              </w:rPr>
              <w:t>risk a</w:t>
            </w:r>
            <w:r w:rsidR="0031458B" w:rsidRPr="009035FC">
              <w:rPr>
                <w:b/>
                <w:szCs w:val="24"/>
              </w:rPr>
              <w:t>ssessments</w:t>
            </w:r>
          </w:p>
        </w:tc>
      </w:tr>
      <w:tr w:rsidR="0031458B" w:rsidRPr="00137113" w14:paraId="58B5F669" w14:textId="77777777" w:rsidTr="00746C6D">
        <w:trPr>
          <w:trHeight w:val="290"/>
        </w:trPr>
        <w:tc>
          <w:tcPr>
            <w:tcW w:w="97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FC45E3" w14:textId="77777777" w:rsidR="0031458B" w:rsidRDefault="0031458B" w:rsidP="00746C6D">
            <w:pPr>
              <w:shd w:val="clear" w:color="auto" w:fill="FFFFFF"/>
              <w:rPr>
                <w:rFonts w:cs="Arial"/>
                <w:szCs w:val="24"/>
                <w:lang w:eastAsia="en-GB"/>
              </w:rPr>
            </w:pPr>
            <w:r>
              <w:t>Employers have a duty to mana</w:t>
            </w:r>
            <w:r w:rsidRPr="00FF7C4B">
              <w:rPr>
                <w:rFonts w:cs="Arial"/>
                <w:szCs w:val="24"/>
                <w:lang w:eastAsia="en-GB"/>
              </w:rPr>
              <w:t xml:space="preserve">ge workplace risks under existing health and safety legislation, in addition to specific requirements set out in the Coronavirus Regulations. </w:t>
            </w:r>
          </w:p>
          <w:p w14:paraId="7A11DF7E" w14:textId="77777777" w:rsidR="0031458B" w:rsidRDefault="0031458B" w:rsidP="00746C6D">
            <w:pPr>
              <w:shd w:val="clear" w:color="auto" w:fill="FFFFFF"/>
              <w:rPr>
                <w:rFonts w:cs="Arial"/>
                <w:szCs w:val="24"/>
                <w:lang w:eastAsia="en-GB"/>
              </w:rPr>
            </w:pPr>
          </w:p>
          <w:p w14:paraId="1AB7D04C" w14:textId="5948F3C3" w:rsidR="0031458B" w:rsidRDefault="0031458B" w:rsidP="00746C6D">
            <w:pPr>
              <w:shd w:val="clear" w:color="auto" w:fill="FFFFFF"/>
            </w:pPr>
            <w:r w:rsidRPr="00FF7C4B">
              <w:rPr>
                <w:rFonts w:cs="Arial"/>
                <w:szCs w:val="24"/>
                <w:lang w:eastAsia="en-GB"/>
              </w:rPr>
              <w:t xml:space="preserve">Employers should complete and implement full risk assessment in consultation with employees. Further information can be found </w:t>
            </w:r>
            <w:r>
              <w:t xml:space="preserve">in the </w:t>
            </w:r>
            <w:hyperlink r:id="rId10" w:history="1">
              <w:r w:rsidRPr="00AA4FA4">
                <w:rPr>
                  <w:rStyle w:val="Hyperlink"/>
                </w:rPr>
                <w:t>HSE risk assessment guidance.</w:t>
              </w:r>
            </w:hyperlink>
          </w:p>
          <w:p w14:paraId="18BEC044" w14:textId="77777777" w:rsidR="0031458B" w:rsidRDefault="0031458B" w:rsidP="00746C6D">
            <w:pPr>
              <w:pStyle w:val="ListParagraph"/>
              <w:ind w:hanging="552"/>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8E29D35" w14:textId="77777777" w:rsidR="0031458B" w:rsidRPr="00137113" w:rsidRDefault="0031458B" w:rsidP="00746C6D">
            <w:pPr>
              <w:contextualSpacing/>
              <w:jc w:val="center"/>
              <w:rPr>
                <w:rFonts w:cs="Arial"/>
                <w:szCs w:val="24"/>
                <w:lang w:eastAsia="en-GB"/>
              </w:rPr>
            </w:pPr>
            <w:r w:rsidRPr="00137113">
              <w:rPr>
                <w:rFonts w:cs="Arial"/>
                <w:szCs w:val="24"/>
                <w:lang w:eastAsia="en-GB"/>
              </w:rPr>
              <w:t></w:t>
            </w:r>
          </w:p>
        </w:tc>
      </w:tr>
      <w:tr w:rsidR="0031458B" w:rsidRPr="00137113" w14:paraId="75BC9CEF" w14:textId="77777777" w:rsidTr="00746C6D">
        <w:trPr>
          <w:trHeight w:val="610"/>
        </w:trPr>
        <w:tc>
          <w:tcPr>
            <w:tcW w:w="108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7BAF329" w14:textId="77777777" w:rsidR="0031458B" w:rsidRDefault="0031458B" w:rsidP="009035FC">
            <w:pPr>
              <w:rPr>
                <w:b/>
              </w:rPr>
            </w:pPr>
            <w:r>
              <w:rPr>
                <w:b/>
              </w:rPr>
              <w:t>Face coverings</w:t>
            </w:r>
          </w:p>
          <w:p w14:paraId="3A0F3DA4" w14:textId="77777777" w:rsidR="0031458B" w:rsidRPr="00137113" w:rsidRDefault="0031458B" w:rsidP="00746C6D">
            <w:pPr>
              <w:rPr>
                <w:rFonts w:cs="Arial"/>
                <w:szCs w:val="24"/>
                <w:lang w:eastAsia="en-GB"/>
              </w:rPr>
            </w:pPr>
          </w:p>
        </w:tc>
      </w:tr>
      <w:tr w:rsidR="0031458B" w:rsidRPr="002C3C00" w14:paraId="599FC40C"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5FDD6D4A" w14:textId="0D4C9D35" w:rsidR="0031458B" w:rsidRDefault="0031458B" w:rsidP="00746C6D">
            <w:pPr>
              <w:shd w:val="clear" w:color="auto" w:fill="FFFFFF"/>
              <w:rPr>
                <w:rFonts w:cs="Arial"/>
                <w:color w:val="333333"/>
                <w:szCs w:val="24"/>
                <w:lang w:eastAsia="en-GB"/>
              </w:rPr>
            </w:pPr>
            <w:r>
              <w:rPr>
                <w:rFonts w:cs="Arial"/>
                <w:szCs w:val="24"/>
                <w:lang w:eastAsia="en-GB"/>
              </w:rPr>
              <w:lastRenderedPageBreak/>
              <w:t>Promote and e</w:t>
            </w:r>
            <w:r w:rsidRPr="004F1354">
              <w:rPr>
                <w:rFonts w:cs="Arial"/>
                <w:szCs w:val="24"/>
                <w:lang w:eastAsia="en-GB"/>
              </w:rPr>
              <w:t>nsure the continued use of face coverings, which are mandatory in all indoor retail settings for staff and customers. Exemptions apply</w:t>
            </w:r>
            <w:r w:rsidR="00A34FE4">
              <w:rPr>
                <w:rFonts w:cs="Arial"/>
                <w:szCs w:val="24"/>
                <w:lang w:eastAsia="en-GB"/>
              </w:rPr>
              <w:t xml:space="preserve"> and </w:t>
            </w:r>
            <w:r w:rsidRPr="004F1354">
              <w:rPr>
                <w:rFonts w:cs="Arial"/>
                <w:szCs w:val="24"/>
                <w:lang w:eastAsia="en-GB"/>
              </w:rPr>
              <w:t xml:space="preserve">further information </w:t>
            </w:r>
            <w:r>
              <w:rPr>
                <w:rFonts w:cs="Arial"/>
                <w:szCs w:val="24"/>
                <w:lang w:eastAsia="en-GB"/>
              </w:rPr>
              <w:t xml:space="preserve">is </w:t>
            </w:r>
            <w:r w:rsidRPr="004F1354">
              <w:rPr>
                <w:rFonts w:cs="Arial"/>
                <w:szCs w:val="24"/>
                <w:lang w:eastAsia="en-GB"/>
              </w:rPr>
              <w:t xml:space="preserve">in our </w:t>
            </w:r>
            <w:hyperlink r:id="rId11" w:history="1">
              <w:r w:rsidRPr="00F15240">
                <w:rPr>
                  <w:rStyle w:val="Hyperlink"/>
                  <w:rFonts w:cs="Arial"/>
                  <w:szCs w:val="24"/>
                  <w:lang w:eastAsia="en-GB"/>
                </w:rPr>
                <w:t>face coverings guidance</w:t>
              </w:r>
            </w:hyperlink>
            <w:r>
              <w:rPr>
                <w:rFonts w:cs="Arial"/>
                <w:color w:val="333333"/>
                <w:szCs w:val="24"/>
                <w:lang w:eastAsia="en-GB"/>
              </w:rPr>
              <w:t>.</w:t>
            </w:r>
          </w:p>
          <w:p w14:paraId="4CB6A273" w14:textId="77777777" w:rsidR="0031458B" w:rsidRPr="002C3C00" w:rsidRDefault="0031458B" w:rsidP="00746C6D">
            <w:pPr>
              <w:shd w:val="clear" w:color="auto" w:fill="FFFFFF"/>
              <w:rPr>
                <w:rFonts w:cs="Arial"/>
                <w:color w:val="333333"/>
                <w:szCs w:val="24"/>
                <w:lang w:eastAsia="en-GB"/>
              </w:rPr>
            </w:pPr>
          </w:p>
        </w:tc>
        <w:tc>
          <w:tcPr>
            <w:tcW w:w="1134" w:type="dxa"/>
            <w:tcBorders>
              <w:top w:val="single" w:sz="4" w:space="0" w:color="auto"/>
              <w:bottom w:val="single" w:sz="4" w:space="0" w:color="auto"/>
              <w:right w:val="single" w:sz="4" w:space="0" w:color="auto"/>
            </w:tcBorders>
          </w:tcPr>
          <w:p w14:paraId="1582E534" w14:textId="77777777" w:rsidR="0031458B" w:rsidRPr="002C3C00" w:rsidRDefault="0031458B" w:rsidP="00746C6D">
            <w:pPr>
              <w:jc w:val="center"/>
              <w:rPr>
                <w:rFonts w:eastAsiaTheme="minorHAnsi" w:cs="Arial"/>
                <w:color w:val="000000" w:themeColor="text1"/>
                <w:szCs w:val="24"/>
              </w:rPr>
            </w:pPr>
            <w:r w:rsidRPr="00137113">
              <w:rPr>
                <w:rFonts w:cs="Arial"/>
                <w:szCs w:val="24"/>
                <w:lang w:eastAsia="en-GB"/>
              </w:rPr>
              <w:t></w:t>
            </w:r>
          </w:p>
        </w:tc>
      </w:tr>
      <w:tr w:rsidR="0031458B" w:rsidRPr="002C3C00" w14:paraId="1B697E49"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6130D720" w14:textId="77777777" w:rsidR="0031458B" w:rsidRPr="004F1354" w:rsidRDefault="0031458B" w:rsidP="00746C6D">
            <w:pPr>
              <w:shd w:val="clear" w:color="auto" w:fill="FFFFFF"/>
              <w:rPr>
                <w:rFonts w:cs="Arial"/>
                <w:szCs w:val="24"/>
                <w:lang w:eastAsia="en-GB"/>
              </w:rPr>
            </w:pPr>
            <w:r>
              <w:rPr>
                <w:rFonts w:cs="Arial"/>
                <w:color w:val="333333"/>
                <w:szCs w:val="24"/>
                <w:lang w:eastAsia="en-GB"/>
              </w:rPr>
              <w:t>C</w:t>
            </w:r>
            <w:r w:rsidRPr="004F1354">
              <w:rPr>
                <w:rFonts w:cs="Arial"/>
                <w:szCs w:val="24"/>
                <w:lang w:eastAsia="en-GB"/>
              </w:rPr>
              <w:t>ommunicate the face coverings requirement</w:t>
            </w:r>
            <w:r>
              <w:rPr>
                <w:rFonts w:cs="Arial"/>
                <w:szCs w:val="24"/>
                <w:lang w:eastAsia="en-GB"/>
              </w:rPr>
              <w:t>s</w:t>
            </w:r>
            <w:r w:rsidRPr="004F1354">
              <w:rPr>
                <w:rFonts w:cs="Arial"/>
                <w:szCs w:val="24"/>
                <w:lang w:eastAsia="en-GB"/>
              </w:rPr>
              <w:t xml:space="preserve"> to </w:t>
            </w:r>
            <w:r>
              <w:rPr>
                <w:rFonts w:cs="Arial"/>
                <w:szCs w:val="24"/>
                <w:lang w:eastAsia="en-GB"/>
              </w:rPr>
              <w:t xml:space="preserve">all </w:t>
            </w:r>
            <w:r w:rsidRPr="004F1354">
              <w:rPr>
                <w:rFonts w:cs="Arial"/>
                <w:szCs w:val="24"/>
                <w:lang w:eastAsia="en-GB"/>
              </w:rPr>
              <w:t>staff and customers using appropriate signage</w:t>
            </w:r>
            <w:r>
              <w:rPr>
                <w:rFonts w:cs="Arial"/>
                <w:szCs w:val="24"/>
                <w:lang w:eastAsia="en-GB"/>
              </w:rPr>
              <w:t>, verbal prompts</w:t>
            </w:r>
            <w:r w:rsidRPr="004F1354">
              <w:rPr>
                <w:rFonts w:cs="Arial"/>
                <w:szCs w:val="24"/>
                <w:lang w:eastAsia="en-GB"/>
              </w:rPr>
              <w:t xml:space="preserve"> and other relevant communication tools.</w:t>
            </w:r>
          </w:p>
          <w:p w14:paraId="29B9CD81" w14:textId="77777777" w:rsidR="0031458B" w:rsidRDefault="0031458B" w:rsidP="00746C6D">
            <w:pPr>
              <w:shd w:val="clear" w:color="auto" w:fill="FFFFFF"/>
              <w:rPr>
                <w:rFonts w:cs="Arial"/>
                <w:color w:val="333333"/>
                <w:szCs w:val="24"/>
                <w:lang w:eastAsia="en-GB"/>
              </w:rPr>
            </w:pPr>
          </w:p>
        </w:tc>
        <w:tc>
          <w:tcPr>
            <w:tcW w:w="1134" w:type="dxa"/>
            <w:tcBorders>
              <w:top w:val="single" w:sz="4" w:space="0" w:color="auto"/>
              <w:bottom w:val="single" w:sz="4" w:space="0" w:color="auto"/>
              <w:right w:val="single" w:sz="4" w:space="0" w:color="auto"/>
            </w:tcBorders>
          </w:tcPr>
          <w:p w14:paraId="580D9066"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2C3C00" w14:paraId="25451EBF"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91E7935" w14:textId="77777777" w:rsidR="0031458B" w:rsidRDefault="0031458B" w:rsidP="00746C6D">
            <w:pPr>
              <w:shd w:val="clear" w:color="auto" w:fill="FFFFFF"/>
            </w:pPr>
            <w:r>
              <w:t xml:space="preserve">Consider offering free face coverings to staff and customers to encourage legislative compliance.  </w:t>
            </w:r>
          </w:p>
          <w:p w14:paraId="611CB30E" w14:textId="77777777" w:rsidR="0031458B" w:rsidRDefault="0031458B" w:rsidP="00746C6D">
            <w:pPr>
              <w:shd w:val="clear" w:color="auto" w:fill="FFFFFF"/>
            </w:pPr>
          </w:p>
        </w:tc>
        <w:tc>
          <w:tcPr>
            <w:tcW w:w="1134" w:type="dxa"/>
            <w:tcBorders>
              <w:top w:val="single" w:sz="4" w:space="0" w:color="auto"/>
              <w:bottom w:val="single" w:sz="4" w:space="0" w:color="auto"/>
              <w:right w:val="single" w:sz="4" w:space="0" w:color="auto"/>
            </w:tcBorders>
          </w:tcPr>
          <w:p w14:paraId="250E00E5"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2C3C00" w14:paraId="4812AFB7"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71227F87" w14:textId="493F4F9C" w:rsidR="0031458B" w:rsidRDefault="0031458B" w:rsidP="00746C6D">
            <w:pPr>
              <w:shd w:val="clear" w:color="auto" w:fill="FFFFFF"/>
            </w:pPr>
            <w:r>
              <w:t xml:space="preserve">Encourage staff to wear face coverings at all times, </w:t>
            </w:r>
            <w:r w:rsidRPr="00EC68A4">
              <w:t>even</w:t>
            </w:r>
            <w:r>
              <w:t xml:space="preserve"> when an exemption applies e.g. where </w:t>
            </w:r>
            <w:r w:rsidR="00A34FE4">
              <w:t>P</w:t>
            </w:r>
            <w:r w:rsidR="00A34FE4" w:rsidRPr="00EC68A4">
              <w:t>erspex</w:t>
            </w:r>
            <w:r w:rsidRPr="00EC68A4">
              <w:t xml:space="preserve"> screens are in place or </w:t>
            </w:r>
            <w:r w:rsidR="00550F68">
              <w:t>2</w:t>
            </w:r>
            <w:r w:rsidR="00550F68" w:rsidRPr="00EC68A4">
              <w:t xml:space="preserve">m </w:t>
            </w:r>
            <w:r w:rsidRPr="00EC68A4">
              <w:t>distancing can be maintained</w:t>
            </w:r>
            <w:r>
              <w:t xml:space="preserve">, and when </w:t>
            </w:r>
            <w:r w:rsidRPr="005E2A0F">
              <w:t>on breaks if not eating</w:t>
            </w:r>
            <w:r>
              <w:t xml:space="preserve"> or </w:t>
            </w:r>
            <w:r w:rsidRPr="005E2A0F">
              <w:t>drinking</w:t>
            </w:r>
            <w:r>
              <w:t>.</w:t>
            </w:r>
            <w:r w:rsidR="001D179A">
              <w:t xml:space="preserve"> This also includes staff making deliveries</w:t>
            </w:r>
            <w:r w:rsidR="00AA4FA4">
              <w:t xml:space="preserve"> inside communal places and shared areas such as flats, an</w:t>
            </w:r>
            <w:r w:rsidR="00A34FE4">
              <w:t>d</w:t>
            </w:r>
            <w:r w:rsidR="00AA4FA4">
              <w:t xml:space="preserve"> outside </w:t>
            </w:r>
            <w:r w:rsidR="00A34FE4">
              <w:t>on</w:t>
            </w:r>
            <w:r w:rsidR="00AA4FA4">
              <w:t xml:space="preserve"> customers</w:t>
            </w:r>
            <w:r w:rsidR="00A34FE4">
              <w:t>’</w:t>
            </w:r>
            <w:r w:rsidR="00AA4FA4">
              <w:t xml:space="preserve"> doorsteps. </w:t>
            </w:r>
          </w:p>
          <w:p w14:paraId="47C46816" w14:textId="4BD623A6" w:rsidR="001D179A" w:rsidRDefault="001D179A" w:rsidP="00746C6D">
            <w:pPr>
              <w:shd w:val="clear" w:color="auto" w:fill="FFFFFF"/>
            </w:pPr>
          </w:p>
        </w:tc>
        <w:tc>
          <w:tcPr>
            <w:tcW w:w="1134" w:type="dxa"/>
            <w:tcBorders>
              <w:top w:val="single" w:sz="4" w:space="0" w:color="auto"/>
              <w:bottom w:val="single" w:sz="4" w:space="0" w:color="auto"/>
              <w:right w:val="single" w:sz="4" w:space="0" w:color="auto"/>
            </w:tcBorders>
          </w:tcPr>
          <w:p w14:paraId="54D9F180"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9035FC" w14:paraId="75B863FA" w14:textId="77777777" w:rsidTr="00D205EE">
        <w:trPr>
          <w:trHeight w:val="2090"/>
        </w:trPr>
        <w:tc>
          <w:tcPr>
            <w:tcW w:w="10863" w:type="dxa"/>
            <w:gridSpan w:val="2"/>
            <w:tcBorders>
              <w:top w:val="single" w:sz="4" w:space="0" w:color="auto"/>
              <w:left w:val="single" w:sz="4" w:space="0" w:color="auto"/>
              <w:right w:val="single" w:sz="4" w:space="0" w:color="auto"/>
            </w:tcBorders>
            <w:shd w:val="clear" w:color="auto" w:fill="DEEAF6" w:themeFill="accent1" w:themeFillTint="33"/>
            <w:vAlign w:val="center"/>
          </w:tcPr>
          <w:p w14:paraId="0FEBCEC2" w14:textId="77777777" w:rsidR="003F3DE2" w:rsidRDefault="003F3DE2" w:rsidP="009035FC">
            <w:pPr>
              <w:rPr>
                <w:b/>
              </w:rPr>
            </w:pPr>
            <w:r>
              <w:rPr>
                <w:b/>
              </w:rPr>
              <w:t>This section sets out the r</w:t>
            </w:r>
            <w:r w:rsidRPr="003F3DE2">
              <w:rPr>
                <w:b/>
              </w:rPr>
              <w:t xml:space="preserve">easonably practicable </w:t>
            </w:r>
            <w:r>
              <w:rPr>
                <w:b/>
              </w:rPr>
              <w:t xml:space="preserve">measures retailers are expected to take </w:t>
            </w:r>
            <w:r w:rsidRPr="003F3DE2">
              <w:rPr>
                <w:b/>
              </w:rPr>
              <w:t>to minimise the risk of the incidence and spread of coronavirus on the premises</w:t>
            </w:r>
            <w:r>
              <w:rPr>
                <w:b/>
              </w:rPr>
              <w:t xml:space="preserve">. </w:t>
            </w:r>
          </w:p>
          <w:p w14:paraId="6467A2B2" w14:textId="77777777" w:rsidR="003F3DE2" w:rsidRDefault="003F3DE2" w:rsidP="009035FC">
            <w:pPr>
              <w:rPr>
                <w:b/>
              </w:rPr>
            </w:pPr>
          </w:p>
          <w:p w14:paraId="76D965AC" w14:textId="34F402F4" w:rsidR="003F3DE2" w:rsidRDefault="003F3DE2" w:rsidP="00746C6D">
            <w:pPr>
              <w:jc w:val="both"/>
              <w:rPr>
                <w:b/>
              </w:rPr>
            </w:pPr>
            <w:r>
              <w:rPr>
                <w:b/>
              </w:rPr>
              <w:t>This includes f</w:t>
            </w:r>
            <w:r w:rsidR="009035FC">
              <w:rPr>
                <w:b/>
              </w:rPr>
              <w:t>urther measures to support customers to behave safely in store</w:t>
            </w:r>
            <w:r>
              <w:rPr>
                <w:b/>
              </w:rPr>
              <w:t>.</w:t>
            </w:r>
            <w:r w:rsidR="009035FC">
              <w:rPr>
                <w:b/>
              </w:rPr>
              <w:t xml:space="preserve"> </w:t>
            </w:r>
          </w:p>
          <w:p w14:paraId="60FA19B0" w14:textId="77777777" w:rsidR="009035FC" w:rsidRPr="009035FC" w:rsidRDefault="009035FC" w:rsidP="00746C6D">
            <w:pPr>
              <w:jc w:val="both"/>
              <w:rPr>
                <w:b/>
              </w:rPr>
            </w:pPr>
            <w:r w:rsidRPr="009035FC">
              <w:t>The importance of signage, verbal prompts and markings cannot be underestimated. Signs, verbal prompts and markings remind customers and staff of the importance that their actions and behaviours take account of the risk of Covid transmission. Embedding regular messages of safety will support continued compliance.</w:t>
            </w:r>
          </w:p>
        </w:tc>
      </w:tr>
      <w:tr w:rsidR="0031458B" w:rsidRPr="00137113" w14:paraId="679878DF"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DE0755E" w14:textId="1CDDF7DA" w:rsidR="003F3DE2" w:rsidRDefault="0031458B" w:rsidP="00746C6D">
            <w:pPr>
              <w:ind w:left="26"/>
            </w:pPr>
            <w:r>
              <w:t xml:space="preserve">Use signage, verbal prompts, </w:t>
            </w:r>
            <w:proofErr w:type="spellStart"/>
            <w:r>
              <w:t>tannoy</w:t>
            </w:r>
            <w:proofErr w:type="spellEnd"/>
            <w:r>
              <w:t xml:space="preserve"> announcements and any other relevant communication tools to convey key health and safety messages e.g. </w:t>
            </w:r>
            <w:r w:rsidRPr="00EC68A4">
              <w:t xml:space="preserve">the </w:t>
            </w:r>
            <w:r>
              <w:t>requirement to wear</w:t>
            </w:r>
            <w:r w:rsidRPr="00EC68A4">
              <w:t xml:space="preserve"> face coverings</w:t>
            </w:r>
            <w:r>
              <w:t>,</w:t>
            </w:r>
            <w:r w:rsidRPr="00EC68A4">
              <w:t xml:space="preserve"> </w:t>
            </w:r>
            <w:r>
              <w:t>hand and respiratory hygiene, maintaining physical distancing</w:t>
            </w:r>
            <w:r w:rsidR="003F3DE2">
              <w:t xml:space="preserve"> </w:t>
            </w:r>
            <w:r w:rsidR="003F3DE2" w:rsidRPr="003F3DE2">
              <w:t>particularly at potential points of congregation like tills</w:t>
            </w:r>
            <w:r w:rsidR="003F3DE2">
              <w:t xml:space="preserve">, taking </w:t>
            </w:r>
            <w:r w:rsidR="003F3DE2" w:rsidRPr="003F3DE2">
              <w:t>regular lateral flow tests before mixing with other people</w:t>
            </w:r>
            <w:r>
              <w:t xml:space="preserve">. </w:t>
            </w:r>
          </w:p>
          <w:p w14:paraId="67036140" w14:textId="77777777" w:rsidR="003F3DE2" w:rsidRDefault="003F3DE2" w:rsidP="00746C6D">
            <w:pPr>
              <w:ind w:left="26"/>
            </w:pPr>
          </w:p>
          <w:p w14:paraId="07B6C6BF" w14:textId="77777777" w:rsidR="0031458B" w:rsidRDefault="0031458B" w:rsidP="00746C6D">
            <w:pPr>
              <w:ind w:left="26"/>
            </w:pPr>
            <w:r>
              <w:t>Ensure that there are no unintended impacts on people with disabilities or caring responsibilities. Messages should be clear and easy to understand.</w:t>
            </w:r>
          </w:p>
          <w:p w14:paraId="09F32F7C" w14:textId="77777777" w:rsidR="0031458B" w:rsidRPr="002C3C00"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51714DF6" w14:textId="77777777" w:rsidR="0031458B" w:rsidRDefault="0031458B" w:rsidP="00746C6D">
            <w:pPr>
              <w:spacing w:after="160" w:line="256" w:lineRule="auto"/>
              <w:jc w:val="center"/>
              <w:rPr>
                <w:rFonts w:cs="Arial"/>
                <w:szCs w:val="24"/>
                <w:lang w:eastAsia="en-GB"/>
              </w:rPr>
            </w:pPr>
          </w:p>
          <w:p w14:paraId="02C8ACC3" w14:textId="77777777" w:rsidR="0031458B" w:rsidRPr="00137113" w:rsidRDefault="0031458B" w:rsidP="00746C6D">
            <w:pPr>
              <w:spacing w:after="160" w:line="256" w:lineRule="auto"/>
              <w:jc w:val="center"/>
              <w:rPr>
                <w:rFonts w:asciiTheme="minorHAnsi" w:eastAsiaTheme="minorHAnsi" w:hAnsiTheme="minorHAnsi" w:cstheme="minorBidi"/>
                <w:sz w:val="22"/>
                <w:szCs w:val="22"/>
              </w:rPr>
            </w:pPr>
            <w:r w:rsidRPr="00137113">
              <w:rPr>
                <w:rFonts w:cs="Arial"/>
                <w:szCs w:val="24"/>
                <w:lang w:eastAsia="en-GB"/>
              </w:rPr>
              <w:t></w:t>
            </w:r>
          </w:p>
        </w:tc>
      </w:tr>
      <w:tr w:rsidR="0031458B" w:rsidRPr="00137113" w14:paraId="47A4F8CF"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5F620084" w14:textId="4A671C72" w:rsidR="0031458B" w:rsidRDefault="00550F68" w:rsidP="00746C6D">
            <w:pPr>
              <w:jc w:val="both"/>
            </w:pPr>
            <w:r>
              <w:t>U</w:t>
            </w:r>
            <w:r w:rsidR="0031458B">
              <w:t xml:space="preserve">se Covid marshals at store entrance points, as appropriate, to welcome customers and encourage </w:t>
            </w:r>
            <w:r w:rsidR="00A34FE4">
              <w:t>them</w:t>
            </w:r>
            <w:r w:rsidR="0031458B">
              <w:t xml:space="preserve"> to access hygiene stations</w:t>
            </w:r>
            <w:r>
              <w:t xml:space="preserve"> and to wear a face covering</w:t>
            </w:r>
            <w:r w:rsidR="0031458B">
              <w:t>.</w:t>
            </w:r>
          </w:p>
          <w:p w14:paraId="4DBAC24F" w14:textId="77777777" w:rsidR="003F3DE2" w:rsidRDefault="003F3DE2" w:rsidP="00746C6D">
            <w:pPr>
              <w:jc w:val="both"/>
            </w:pPr>
          </w:p>
        </w:tc>
        <w:tc>
          <w:tcPr>
            <w:tcW w:w="1134" w:type="dxa"/>
            <w:tcBorders>
              <w:top w:val="single" w:sz="4" w:space="0" w:color="auto"/>
              <w:left w:val="nil"/>
              <w:bottom w:val="single" w:sz="4" w:space="0" w:color="auto"/>
              <w:right w:val="single" w:sz="4" w:space="0" w:color="auto"/>
            </w:tcBorders>
            <w:shd w:val="clear" w:color="auto" w:fill="auto"/>
            <w:noWrap/>
          </w:tcPr>
          <w:p w14:paraId="10BD424B"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6226881A"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1EE9F491" w14:textId="77777777" w:rsidR="0031458B" w:rsidRDefault="0031458B" w:rsidP="00746C6D">
            <w:pPr>
              <w:jc w:val="both"/>
            </w:pPr>
            <w:r>
              <w:t>Make sure hygiene stations are clearly visible and are readily available at entry and exit store points, throughout the store and at till points. Make sure these stations are prominent, readily stocked and cleaned.</w:t>
            </w:r>
          </w:p>
          <w:p w14:paraId="10583093" w14:textId="77777777" w:rsidR="003F3DE2" w:rsidRDefault="003F3DE2" w:rsidP="00746C6D">
            <w:pPr>
              <w:jc w:val="both"/>
            </w:pPr>
          </w:p>
        </w:tc>
        <w:tc>
          <w:tcPr>
            <w:tcW w:w="1134" w:type="dxa"/>
            <w:tcBorders>
              <w:top w:val="single" w:sz="4" w:space="0" w:color="auto"/>
              <w:left w:val="nil"/>
              <w:bottom w:val="single" w:sz="4" w:space="0" w:color="auto"/>
              <w:right w:val="single" w:sz="4" w:space="0" w:color="auto"/>
            </w:tcBorders>
            <w:shd w:val="clear" w:color="auto" w:fill="auto"/>
            <w:noWrap/>
          </w:tcPr>
          <w:p w14:paraId="224C3F56"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2A693C26"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7B4040AF" w14:textId="33D618DE" w:rsidR="0031458B" w:rsidRDefault="0031458B" w:rsidP="00746C6D">
            <w:pPr>
              <w:jc w:val="both"/>
            </w:pPr>
            <w:r>
              <w:t xml:space="preserve">Consider using physical distance floor markings for customer-facing and other common areas such as toilets, showers, locker rooms, smoking shelters and changing rooms and in any other areas where queues may typically form. </w:t>
            </w:r>
            <w:r w:rsidRPr="00375495">
              <w:t>Also consider staggering use to keep numbers to a minimum.</w:t>
            </w:r>
            <w:r w:rsidR="003F3DE2">
              <w:t xml:space="preserve"> This is particularly important at </w:t>
            </w:r>
            <w:r w:rsidR="003F3DE2" w:rsidRPr="003F3DE2">
              <w:t xml:space="preserve">potential </w:t>
            </w:r>
            <w:r w:rsidR="00A34FE4">
              <w:t xml:space="preserve">areas </w:t>
            </w:r>
            <w:r w:rsidR="003F3DE2" w:rsidRPr="003F3DE2">
              <w:t>of congregation like tills</w:t>
            </w:r>
            <w:r w:rsidR="00A07D11">
              <w:t xml:space="preserve"> and store entry</w:t>
            </w:r>
            <w:r w:rsidR="00A34FE4">
              <w:t xml:space="preserve"> points</w:t>
            </w:r>
            <w:r w:rsidR="003F3DE2">
              <w:t>.</w:t>
            </w:r>
          </w:p>
          <w:p w14:paraId="6AFE6159" w14:textId="77777777" w:rsidR="0031458B" w:rsidRPr="00357C5F" w:rsidRDefault="0031458B" w:rsidP="00746C6D">
            <w:pPr>
              <w:jc w:val="both"/>
            </w:pPr>
          </w:p>
        </w:tc>
        <w:tc>
          <w:tcPr>
            <w:tcW w:w="1134" w:type="dxa"/>
            <w:tcBorders>
              <w:top w:val="single" w:sz="4" w:space="0" w:color="auto"/>
              <w:left w:val="nil"/>
              <w:bottom w:val="single" w:sz="4" w:space="0" w:color="auto"/>
              <w:right w:val="single" w:sz="4" w:space="0" w:color="auto"/>
            </w:tcBorders>
            <w:shd w:val="clear" w:color="auto" w:fill="auto"/>
            <w:noWrap/>
          </w:tcPr>
          <w:p w14:paraId="3BE98333" w14:textId="77777777" w:rsidR="0031458B" w:rsidRPr="00137113" w:rsidRDefault="0031458B" w:rsidP="00746C6D">
            <w:pPr>
              <w:spacing w:after="160" w:line="256" w:lineRule="auto"/>
              <w:jc w:val="center"/>
              <w:rPr>
                <w:rFonts w:cs="Arial"/>
                <w:szCs w:val="24"/>
                <w:lang w:eastAsia="en-GB"/>
              </w:rPr>
            </w:pPr>
          </w:p>
          <w:p w14:paraId="085B1CB7" w14:textId="77777777" w:rsidR="0031458B" w:rsidRPr="00137113" w:rsidRDefault="0031458B" w:rsidP="00746C6D">
            <w:pPr>
              <w:spacing w:after="160" w:line="256" w:lineRule="auto"/>
              <w:jc w:val="center"/>
              <w:rPr>
                <w:rFonts w:asciiTheme="minorHAnsi" w:eastAsiaTheme="minorHAnsi" w:hAnsiTheme="minorHAnsi" w:cstheme="minorBidi"/>
                <w:sz w:val="22"/>
                <w:szCs w:val="22"/>
              </w:rPr>
            </w:pPr>
            <w:r w:rsidRPr="00137113">
              <w:rPr>
                <w:rFonts w:cs="Arial"/>
                <w:szCs w:val="24"/>
                <w:lang w:eastAsia="en-GB"/>
              </w:rPr>
              <w:t></w:t>
            </w:r>
          </w:p>
        </w:tc>
      </w:tr>
      <w:tr w:rsidR="0031458B" w:rsidRPr="00137113" w14:paraId="186961F0"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223542F7" w14:textId="77777777" w:rsidR="0031458B" w:rsidRDefault="0031458B" w:rsidP="00746C6D">
            <w:pPr>
              <w:jc w:val="both"/>
            </w:pPr>
            <w:r>
              <w:t>Encourage customers to order their deliveries online, by app, or by phone. Stagger collection times and allow contactless payment on site where needed.</w:t>
            </w:r>
          </w:p>
          <w:p w14:paraId="7056CA4E" w14:textId="77777777" w:rsidR="0031458B" w:rsidRDefault="0031458B" w:rsidP="00746C6D">
            <w:pPr>
              <w:jc w:val="both"/>
            </w:pPr>
          </w:p>
        </w:tc>
        <w:tc>
          <w:tcPr>
            <w:tcW w:w="1134" w:type="dxa"/>
            <w:tcBorders>
              <w:top w:val="single" w:sz="4" w:space="0" w:color="auto"/>
              <w:left w:val="nil"/>
              <w:bottom w:val="single" w:sz="4" w:space="0" w:color="auto"/>
              <w:right w:val="single" w:sz="4" w:space="0" w:color="auto"/>
            </w:tcBorders>
            <w:shd w:val="clear" w:color="auto" w:fill="auto"/>
            <w:noWrap/>
          </w:tcPr>
          <w:p w14:paraId="4C9C049A"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7796B18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1DDEED6F" w14:textId="392F92BC" w:rsidR="0031458B" w:rsidRPr="002C3C00" w:rsidRDefault="0031458B" w:rsidP="00746C6D">
            <w:pPr>
              <w:ind w:left="26"/>
              <w:rPr>
                <w:b/>
              </w:rPr>
            </w:pPr>
            <w:r>
              <w:lastRenderedPageBreak/>
              <w:t>Use screens to create a physical barrier between people, for example at till points</w:t>
            </w:r>
            <w:r w:rsidR="00A07D11">
              <w:t>, customer service points</w:t>
            </w:r>
            <w:r w:rsidR="003F3DE2">
              <w:t xml:space="preserve"> and self-service checkouts</w:t>
            </w:r>
            <w:r>
              <w:t xml:space="preserve">. </w:t>
            </w:r>
          </w:p>
          <w:p w14:paraId="0C478C7A" w14:textId="77777777" w:rsidR="0031458B" w:rsidRDefault="0031458B" w:rsidP="00746C6D">
            <w:pPr>
              <w:jc w:val="both"/>
            </w:pPr>
          </w:p>
        </w:tc>
        <w:tc>
          <w:tcPr>
            <w:tcW w:w="1134" w:type="dxa"/>
            <w:tcBorders>
              <w:top w:val="single" w:sz="4" w:space="0" w:color="auto"/>
              <w:left w:val="nil"/>
              <w:bottom w:val="single" w:sz="4" w:space="0" w:color="auto"/>
              <w:right w:val="single" w:sz="4" w:space="0" w:color="auto"/>
            </w:tcBorders>
            <w:shd w:val="clear" w:color="auto" w:fill="auto"/>
            <w:noWrap/>
          </w:tcPr>
          <w:p w14:paraId="2FE4CCEF"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0B6193D2" w14:textId="77777777" w:rsidTr="00746C6D">
        <w:trPr>
          <w:trHeight w:val="610"/>
        </w:trPr>
        <w:tc>
          <w:tcPr>
            <w:tcW w:w="108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B259DE6" w14:textId="16BCB8CF" w:rsidR="0031458B" w:rsidRDefault="0031458B" w:rsidP="009035FC">
            <w:pPr>
              <w:rPr>
                <w:b/>
              </w:rPr>
            </w:pPr>
            <w:r>
              <w:rPr>
                <w:b/>
              </w:rPr>
              <w:t>Physical distancing, s</w:t>
            </w:r>
            <w:r w:rsidRPr="00415160">
              <w:rPr>
                <w:b/>
              </w:rPr>
              <w:t>tore capacity</w:t>
            </w:r>
            <w:r>
              <w:rPr>
                <w:b/>
              </w:rPr>
              <w:t xml:space="preserve"> and queuing</w:t>
            </w:r>
          </w:p>
          <w:p w14:paraId="610A904C" w14:textId="5D5A50B5" w:rsidR="003A0E30" w:rsidRPr="003A0E30" w:rsidRDefault="00DD5062" w:rsidP="009035FC">
            <w:r>
              <w:t xml:space="preserve">The risk of transmission in highest in indoor, crowded, </w:t>
            </w:r>
            <w:r w:rsidRPr="00DD5062">
              <w:t>poorly-ventilated space</w:t>
            </w:r>
            <w:r>
              <w:t>s</w:t>
            </w:r>
            <w:r w:rsidRPr="00DD5062">
              <w:t xml:space="preserve"> for an extended period of time.</w:t>
            </w:r>
            <w:r>
              <w:t xml:space="preserve"> </w:t>
            </w:r>
            <w:r w:rsidR="0077011D">
              <w:t xml:space="preserve">It is </w:t>
            </w:r>
            <w:r>
              <w:t xml:space="preserve">therefore </w:t>
            </w:r>
            <w:r w:rsidR="0077011D">
              <w:t xml:space="preserve">crucial that retailers support customers </w:t>
            </w:r>
            <w:r>
              <w:t xml:space="preserve">to </w:t>
            </w:r>
            <w:r w:rsidR="0077011D">
              <w:t>distance safely. The</w:t>
            </w:r>
            <w:r w:rsidR="003A0E30" w:rsidRPr="003A0E30">
              <w:t xml:space="preserve"> </w:t>
            </w:r>
            <w:hyperlink r:id="rId12" w:history="1">
              <w:r w:rsidR="003A0E30" w:rsidRPr="003A0E30">
                <w:rPr>
                  <w:rStyle w:val="Hyperlink"/>
                </w:rPr>
                <w:t>World Health Organisation</w:t>
              </w:r>
            </w:hyperlink>
            <w:r w:rsidR="003A0E30" w:rsidRPr="003A0E30">
              <w:t xml:space="preserve"> </w:t>
            </w:r>
            <w:r w:rsidR="003A0E30">
              <w:t xml:space="preserve">(WHO) </w:t>
            </w:r>
            <w:r w:rsidR="003A0E30" w:rsidRPr="003A0E30">
              <w:t xml:space="preserve">recommends keeping a physical distance of </w:t>
            </w:r>
            <w:r w:rsidR="003A0E30" w:rsidRPr="00104411">
              <w:rPr>
                <w:b/>
              </w:rPr>
              <w:t>at least</w:t>
            </w:r>
            <w:r w:rsidR="003A0E30" w:rsidRPr="003A0E30">
              <w:t xml:space="preserve"> 1 metre from others</w:t>
            </w:r>
            <w:r w:rsidR="003A0E30">
              <w:t>.</w:t>
            </w:r>
          </w:p>
          <w:p w14:paraId="1D276530" w14:textId="7A1AB065" w:rsidR="0031458B" w:rsidRPr="00137113" w:rsidRDefault="0031458B" w:rsidP="00746C6D">
            <w:pPr>
              <w:jc w:val="center"/>
              <w:rPr>
                <w:rFonts w:cs="Arial"/>
                <w:szCs w:val="24"/>
                <w:lang w:eastAsia="en-GB"/>
              </w:rPr>
            </w:pPr>
          </w:p>
        </w:tc>
      </w:tr>
      <w:tr w:rsidR="0031458B" w:rsidRPr="00137113" w14:paraId="74A84554"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970874D" w14:textId="0AF1A743" w:rsidR="0031458B" w:rsidRDefault="0031458B" w:rsidP="00746C6D">
            <w:pPr>
              <w:ind w:left="26"/>
            </w:pPr>
            <w:r w:rsidRPr="00415160">
              <w:t xml:space="preserve">Decide upon the number of customers that can reasonably </w:t>
            </w:r>
            <w:r>
              <w:t xml:space="preserve">distance within the store. </w:t>
            </w:r>
            <w:r w:rsidR="003A0E30">
              <w:t xml:space="preserve">Primary consideration should be given to managing </w:t>
            </w:r>
            <w:r w:rsidRPr="00415160">
              <w:t>pinch points and busy areas</w:t>
            </w:r>
            <w:r w:rsidR="0077011D">
              <w:t>, while total floor space may also be taken into account.</w:t>
            </w:r>
            <w:r w:rsidRPr="00415160">
              <w:t xml:space="preserve"> </w:t>
            </w:r>
            <w:r>
              <w:t xml:space="preserve"> </w:t>
            </w:r>
          </w:p>
          <w:p w14:paraId="2D036EAA" w14:textId="77777777" w:rsidR="0031458B" w:rsidRPr="002C3C00"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77B9337D" w14:textId="77777777" w:rsidR="0031458B" w:rsidRDefault="0031458B" w:rsidP="00746C6D">
            <w:pPr>
              <w:spacing w:after="160" w:line="256" w:lineRule="auto"/>
              <w:jc w:val="center"/>
              <w:rPr>
                <w:rFonts w:cs="Arial"/>
                <w:szCs w:val="24"/>
                <w:lang w:eastAsia="en-GB"/>
              </w:rPr>
            </w:pPr>
          </w:p>
          <w:p w14:paraId="16F94A68" w14:textId="77777777" w:rsidR="0031458B" w:rsidRPr="00137113" w:rsidRDefault="0031458B" w:rsidP="00746C6D">
            <w:pPr>
              <w:spacing w:after="160" w:line="256" w:lineRule="auto"/>
              <w:jc w:val="center"/>
              <w:rPr>
                <w:rFonts w:asciiTheme="minorHAnsi" w:eastAsiaTheme="minorHAnsi" w:hAnsiTheme="minorHAnsi" w:cstheme="minorBidi"/>
                <w:sz w:val="22"/>
                <w:szCs w:val="22"/>
              </w:rPr>
            </w:pPr>
            <w:r w:rsidRPr="00137113">
              <w:rPr>
                <w:rFonts w:cs="Arial"/>
                <w:szCs w:val="24"/>
                <w:lang w:eastAsia="en-GB"/>
              </w:rPr>
              <w:t></w:t>
            </w:r>
          </w:p>
        </w:tc>
      </w:tr>
      <w:tr w:rsidR="0031458B" w:rsidRPr="00137113" w14:paraId="658E76D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7678A7A4" w14:textId="6DF96F46" w:rsidR="0031458B" w:rsidRDefault="0031458B" w:rsidP="00746C6D">
            <w:pPr>
              <w:ind w:firstLine="26"/>
            </w:pPr>
            <w:r>
              <w:t>Take measures to reduce potential crowding</w:t>
            </w:r>
            <w:r w:rsidR="003A0E30">
              <w:t xml:space="preserve"> and ensure physical distancing in queues</w:t>
            </w:r>
            <w:r>
              <w:t>. This can include the construction of physical barriers to facilitate structured queuing systems</w:t>
            </w:r>
            <w:r w:rsidR="00A07D11">
              <w:t xml:space="preserve"> (with floor markings)</w:t>
            </w:r>
            <w:r>
              <w:t xml:space="preserve">, </w:t>
            </w:r>
            <w:r w:rsidR="003A0E30">
              <w:t xml:space="preserve">queue </w:t>
            </w:r>
            <w:r w:rsidR="00AA4FA4">
              <w:t>marshals</w:t>
            </w:r>
            <w:r w:rsidR="003A0E30">
              <w:t xml:space="preserve">, </w:t>
            </w:r>
            <w:r>
              <w:t xml:space="preserve">and/or restricting the number of people entering the premises at any one time. </w:t>
            </w:r>
          </w:p>
          <w:p w14:paraId="0DC42FCC" w14:textId="77777777" w:rsidR="0031458B" w:rsidRPr="00415160" w:rsidRDefault="0031458B" w:rsidP="00746C6D">
            <w:pPr>
              <w:ind w:firstLine="26"/>
            </w:pPr>
          </w:p>
        </w:tc>
        <w:tc>
          <w:tcPr>
            <w:tcW w:w="1134" w:type="dxa"/>
            <w:tcBorders>
              <w:top w:val="single" w:sz="4" w:space="0" w:color="auto"/>
              <w:left w:val="nil"/>
              <w:bottom w:val="single" w:sz="4" w:space="0" w:color="auto"/>
              <w:right w:val="single" w:sz="4" w:space="0" w:color="auto"/>
            </w:tcBorders>
            <w:shd w:val="clear" w:color="auto" w:fill="auto"/>
            <w:noWrap/>
          </w:tcPr>
          <w:p w14:paraId="3A6A6A45" w14:textId="77777777" w:rsidR="0031458B" w:rsidRPr="00137113" w:rsidRDefault="0031458B" w:rsidP="00746C6D">
            <w:pPr>
              <w:spacing w:after="160" w:line="256" w:lineRule="auto"/>
              <w:jc w:val="center"/>
              <w:rPr>
                <w:rFonts w:cs="Arial"/>
                <w:szCs w:val="24"/>
                <w:lang w:eastAsia="en-GB"/>
              </w:rPr>
            </w:pPr>
          </w:p>
          <w:p w14:paraId="1F7BA5A5" w14:textId="77777777" w:rsidR="0031458B"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4D3EB35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25721662" w14:textId="77777777" w:rsidR="0031458B" w:rsidRDefault="0031458B" w:rsidP="00746C6D">
            <w:pPr>
              <w:ind w:left="26"/>
            </w:pPr>
            <w:r>
              <w:t>Use tape or paint for physical distancing on the floor to help people distance safely, bearing in mind that some people may find these measures more difficult to adhere to than others e.g. those with sight loss, autism, learning disabilities, dementia, or other communication or mobility needs.</w:t>
            </w:r>
          </w:p>
          <w:p w14:paraId="24D1863E" w14:textId="77777777" w:rsidR="0031458B" w:rsidRPr="00415160"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1517CDCB" w14:textId="77777777" w:rsidR="0031458B"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3AC0EFAE"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7973258F" w14:textId="77777777" w:rsidR="0031458B" w:rsidRPr="002C3C00" w:rsidRDefault="0031458B" w:rsidP="00746C6D">
            <w:pPr>
              <w:ind w:firstLine="26"/>
              <w:rPr>
                <w:b/>
              </w:rPr>
            </w:pPr>
            <w:r>
              <w:t>If your premises has more than one access point, introduce a one-way system at entry and exit points if possible.</w:t>
            </w:r>
            <w:r w:rsidR="003F3DE2">
              <w:t xml:space="preserve"> Consider having a traffic light system to manage entry into the premises.</w:t>
            </w:r>
          </w:p>
          <w:p w14:paraId="5174E30C" w14:textId="77777777" w:rsidR="0031458B"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0C372631"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616CCDFE"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16B7C3CD" w14:textId="77777777" w:rsidR="0031458B" w:rsidRDefault="0031458B" w:rsidP="00746C6D">
            <w:pPr>
              <w:ind w:left="26"/>
            </w:pPr>
            <w:r w:rsidRPr="00415160">
              <w:t xml:space="preserve">Lifts should only be used by people with disabilities, for essential purposes, </w:t>
            </w:r>
            <w:r>
              <w:t>and</w:t>
            </w:r>
            <w:r w:rsidRPr="00415160">
              <w:t xml:space="preserve"> on a one person </w:t>
            </w:r>
            <w:r>
              <w:t xml:space="preserve">or household </w:t>
            </w:r>
            <w:r w:rsidRPr="00415160">
              <w:t>per lift basis where possible</w:t>
            </w:r>
            <w:r>
              <w:t>; surfaces should be cleaned regularly</w:t>
            </w:r>
            <w:r w:rsidRPr="00415160">
              <w:t>.</w:t>
            </w:r>
          </w:p>
          <w:p w14:paraId="22DF3DEE" w14:textId="77777777" w:rsidR="0031458B" w:rsidRPr="002C3C00"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69579E9D" w14:textId="77777777" w:rsidR="0031458B" w:rsidRPr="00137113" w:rsidRDefault="0031458B" w:rsidP="00746C6D">
            <w:pPr>
              <w:spacing w:after="160" w:line="256" w:lineRule="auto"/>
              <w:jc w:val="center"/>
              <w:rPr>
                <w:rFonts w:asciiTheme="minorHAnsi" w:eastAsiaTheme="minorHAnsi" w:hAnsiTheme="minorHAnsi" w:cstheme="minorBidi"/>
                <w:sz w:val="22"/>
                <w:szCs w:val="22"/>
              </w:rPr>
            </w:pPr>
            <w:r w:rsidRPr="00137113">
              <w:rPr>
                <w:rFonts w:cs="Arial"/>
                <w:szCs w:val="24"/>
                <w:lang w:eastAsia="en-GB"/>
              </w:rPr>
              <w:t></w:t>
            </w:r>
          </w:p>
        </w:tc>
      </w:tr>
      <w:tr w:rsidR="0031458B" w:rsidRPr="00137113" w14:paraId="2FD6B7A1"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262764C3" w14:textId="77777777" w:rsidR="0031458B" w:rsidRDefault="0031458B" w:rsidP="00746C6D">
            <w:pPr>
              <w:ind w:left="26"/>
            </w:pPr>
            <w:r>
              <w:t>Shopping centres should take responsibility for regulating the number of customers in the centre and communal areas on behalf of their retail tenants.</w:t>
            </w:r>
          </w:p>
          <w:p w14:paraId="50515E5C" w14:textId="77777777" w:rsidR="0031458B"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5C9DE13D"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499A1E1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5B4F667D" w14:textId="77777777" w:rsidR="0031458B" w:rsidRDefault="0031458B" w:rsidP="00746C6D">
            <w:pPr>
              <w:ind w:firstLine="26"/>
            </w:pPr>
            <w:r>
              <w:t>Review layouts to let employees work further apart from each other where possible e.g. in store and in stock rooms.</w:t>
            </w:r>
          </w:p>
          <w:p w14:paraId="101BC2CC" w14:textId="77777777" w:rsidR="0031458B"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140CC97B"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045CB249"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8815137" w14:textId="152EBC1B" w:rsidR="0031458B" w:rsidRPr="002C3C00" w:rsidRDefault="0031458B" w:rsidP="00746C6D">
            <w:pPr>
              <w:ind w:left="26"/>
              <w:rPr>
                <w:b/>
              </w:rPr>
            </w:pPr>
            <w:r>
              <w:t xml:space="preserve">Businesses should think outside the normal trading environment to implement innovative measures such as numbering systems and changed opening hours to manage queues. </w:t>
            </w:r>
          </w:p>
          <w:p w14:paraId="5415844B" w14:textId="77777777" w:rsidR="0031458B" w:rsidRPr="002C3C00" w:rsidRDefault="0031458B" w:rsidP="00746C6D">
            <w:pPr>
              <w:ind w:left="26"/>
              <w:rPr>
                <w:rFonts w:eastAsiaTheme="minorHAnsi" w:cs="Arial"/>
                <w:color w:val="000000" w:themeColor="text1"/>
                <w:szCs w:val="24"/>
              </w:rPr>
            </w:pPr>
          </w:p>
        </w:tc>
        <w:tc>
          <w:tcPr>
            <w:tcW w:w="1134" w:type="dxa"/>
            <w:tcBorders>
              <w:top w:val="single" w:sz="4" w:space="0" w:color="auto"/>
              <w:left w:val="nil"/>
              <w:bottom w:val="single" w:sz="4" w:space="0" w:color="auto"/>
              <w:right w:val="single" w:sz="4" w:space="0" w:color="auto"/>
            </w:tcBorders>
            <w:shd w:val="clear" w:color="auto" w:fill="auto"/>
            <w:noWrap/>
          </w:tcPr>
          <w:p w14:paraId="58811EDD" w14:textId="77777777" w:rsidR="0031458B" w:rsidRDefault="0031458B" w:rsidP="00746C6D">
            <w:pPr>
              <w:spacing w:after="160" w:line="256" w:lineRule="auto"/>
              <w:jc w:val="center"/>
              <w:rPr>
                <w:rFonts w:cs="Arial"/>
                <w:szCs w:val="24"/>
                <w:lang w:eastAsia="en-GB"/>
              </w:rPr>
            </w:pPr>
          </w:p>
          <w:p w14:paraId="6C89FA85" w14:textId="77777777" w:rsidR="0031458B" w:rsidRPr="00137113" w:rsidRDefault="0031458B" w:rsidP="00746C6D">
            <w:pPr>
              <w:spacing w:after="160" w:line="256" w:lineRule="auto"/>
              <w:jc w:val="center"/>
              <w:rPr>
                <w:rFonts w:asciiTheme="minorHAnsi" w:eastAsiaTheme="minorHAnsi" w:hAnsiTheme="minorHAnsi" w:cstheme="minorBidi"/>
                <w:sz w:val="22"/>
                <w:szCs w:val="22"/>
              </w:rPr>
            </w:pPr>
            <w:r w:rsidRPr="00137113">
              <w:rPr>
                <w:rFonts w:cs="Arial"/>
                <w:szCs w:val="24"/>
                <w:lang w:eastAsia="en-GB"/>
              </w:rPr>
              <w:t></w:t>
            </w:r>
          </w:p>
        </w:tc>
      </w:tr>
      <w:tr w:rsidR="0031458B" w:rsidRPr="00137113" w14:paraId="2E2A2F6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039FC8B2" w14:textId="6AC35A04" w:rsidR="0031458B" w:rsidRDefault="0031458B" w:rsidP="00746C6D">
            <w:pPr>
              <w:ind w:left="26"/>
            </w:pPr>
            <w:r>
              <w:t xml:space="preserve">Communicate with nearby premises to manage shared queueing areas or where outside space is not available. If assistance in this matter is required contact your </w:t>
            </w:r>
            <w:hyperlink r:id="rId13" w:history="1">
              <w:r w:rsidRPr="00A34FE4">
                <w:rPr>
                  <w:rStyle w:val="Hyperlink"/>
                </w:rPr>
                <w:t>Local Authority</w:t>
              </w:r>
            </w:hyperlink>
            <w:r>
              <w:t xml:space="preserve"> for advice.</w:t>
            </w:r>
          </w:p>
          <w:p w14:paraId="6EBD0B47" w14:textId="5145F39E" w:rsidR="00E97FB5" w:rsidRDefault="00E97FB5"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65668ACB" w14:textId="77777777" w:rsidR="0031458B" w:rsidRDefault="0031458B" w:rsidP="00746C6D">
            <w:pPr>
              <w:spacing w:after="160" w:line="256" w:lineRule="auto"/>
              <w:jc w:val="center"/>
              <w:rPr>
                <w:rFonts w:cs="Arial"/>
                <w:szCs w:val="24"/>
                <w:lang w:eastAsia="en-GB"/>
              </w:rPr>
            </w:pPr>
          </w:p>
          <w:p w14:paraId="29E76C15"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0E94B143"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23697117" w14:textId="47347119" w:rsidR="0031458B" w:rsidRDefault="0031458B" w:rsidP="00746C6D">
            <w:pPr>
              <w:ind w:left="26"/>
            </w:pPr>
            <w:r>
              <w:t>Use outside premises for queuing where available, such as car parks where this can be done without increasing the risks from moving vehicles etc</w:t>
            </w:r>
            <w:r w:rsidR="00AA4FA4">
              <w:t>.</w:t>
            </w:r>
          </w:p>
          <w:p w14:paraId="1F243DB3" w14:textId="77777777" w:rsidR="0031458B" w:rsidRDefault="0031458B" w:rsidP="00746C6D">
            <w:pPr>
              <w:ind w:left="26"/>
            </w:pPr>
          </w:p>
        </w:tc>
        <w:tc>
          <w:tcPr>
            <w:tcW w:w="1134" w:type="dxa"/>
            <w:tcBorders>
              <w:top w:val="single" w:sz="4" w:space="0" w:color="auto"/>
              <w:left w:val="nil"/>
              <w:bottom w:val="single" w:sz="4" w:space="0" w:color="auto"/>
              <w:right w:val="single" w:sz="4" w:space="0" w:color="auto"/>
            </w:tcBorders>
            <w:shd w:val="clear" w:color="auto" w:fill="auto"/>
            <w:noWrap/>
          </w:tcPr>
          <w:p w14:paraId="4C5FB44C"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7B12E570"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79610F29" w14:textId="77777777" w:rsidR="0031458B" w:rsidRDefault="0031458B" w:rsidP="00746C6D">
            <w:pPr>
              <w:ind w:left="26"/>
            </w:pPr>
            <w:r>
              <w:t>Shopping centres should take responsibility for enforcing the queuing process in communal areas on behalf of their tenants.</w:t>
            </w:r>
          </w:p>
          <w:p w14:paraId="1B8F7E19" w14:textId="77777777" w:rsidR="0031458B" w:rsidRPr="002C3C00" w:rsidRDefault="0031458B" w:rsidP="00746C6D">
            <w:pPr>
              <w:ind w:left="26"/>
              <w:rPr>
                <w:b/>
              </w:rPr>
            </w:pPr>
          </w:p>
        </w:tc>
        <w:tc>
          <w:tcPr>
            <w:tcW w:w="1134" w:type="dxa"/>
            <w:tcBorders>
              <w:top w:val="single" w:sz="4" w:space="0" w:color="auto"/>
              <w:left w:val="nil"/>
              <w:bottom w:val="single" w:sz="4" w:space="0" w:color="auto"/>
              <w:right w:val="single" w:sz="4" w:space="0" w:color="auto"/>
            </w:tcBorders>
            <w:shd w:val="clear" w:color="auto" w:fill="auto"/>
            <w:noWrap/>
          </w:tcPr>
          <w:p w14:paraId="6AE555A1"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137113" w14:paraId="52635CE2" w14:textId="77777777" w:rsidTr="00746C6D">
        <w:trPr>
          <w:trHeight w:val="290"/>
        </w:trPr>
        <w:tc>
          <w:tcPr>
            <w:tcW w:w="108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tcPr>
          <w:p w14:paraId="1EF905E1" w14:textId="77777777" w:rsidR="0031458B" w:rsidRPr="00137113" w:rsidRDefault="0031458B" w:rsidP="009035FC">
            <w:pPr>
              <w:spacing w:after="160" w:line="256" w:lineRule="auto"/>
              <w:rPr>
                <w:rFonts w:cs="Arial"/>
                <w:b/>
                <w:bCs/>
                <w:szCs w:val="24"/>
                <w:lang w:eastAsia="en-GB"/>
              </w:rPr>
            </w:pPr>
            <w:r>
              <w:rPr>
                <w:rFonts w:cs="Arial"/>
                <w:b/>
                <w:bCs/>
                <w:szCs w:val="24"/>
                <w:lang w:eastAsia="en-GB"/>
              </w:rPr>
              <w:t xml:space="preserve">Ventilation </w:t>
            </w:r>
          </w:p>
        </w:tc>
      </w:tr>
      <w:tr w:rsidR="0031458B" w:rsidRPr="00137113" w14:paraId="64E1657B" w14:textId="77777777" w:rsidTr="00746C6D">
        <w:trPr>
          <w:trHeight w:val="1074"/>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48EF2344" w14:textId="77777777" w:rsidR="0031458B" w:rsidRPr="002C3C00" w:rsidRDefault="0031458B" w:rsidP="00746C6D">
            <w:pPr>
              <w:contextualSpacing/>
              <w:rPr>
                <w:rFonts w:cs="Arial"/>
                <w:szCs w:val="24"/>
              </w:rPr>
            </w:pPr>
            <w:r w:rsidRPr="00372BFE">
              <w:rPr>
                <w:rFonts w:cs="Arial"/>
                <w:szCs w:val="24"/>
              </w:rPr>
              <w:t>Maximise the amount of fresh air coming into the premises</w:t>
            </w:r>
            <w:r>
              <w:rPr>
                <w:rFonts w:cs="Arial"/>
                <w:szCs w:val="24"/>
              </w:rPr>
              <w:t>,</w:t>
            </w:r>
            <w:r w:rsidRPr="00372BFE">
              <w:rPr>
                <w:rFonts w:cs="Arial"/>
                <w:szCs w:val="24"/>
              </w:rPr>
              <w:t xml:space="preserve"> </w:t>
            </w:r>
            <w:r>
              <w:rPr>
                <w:rFonts w:cs="Arial"/>
                <w:szCs w:val="24"/>
              </w:rPr>
              <w:t>such as keeping doors and windows open, as set out in the</w:t>
            </w:r>
            <w:r w:rsidRPr="00372BFE">
              <w:rPr>
                <w:rFonts w:cs="Arial"/>
                <w:szCs w:val="24"/>
              </w:rPr>
              <w:t xml:space="preserve"> guidance on </w:t>
            </w:r>
            <w:hyperlink r:id="rId14" w:history="1">
              <w:r w:rsidRPr="00372BFE">
                <w:rPr>
                  <w:rStyle w:val="Hyperlink"/>
                  <w:rFonts w:cs="Arial"/>
                  <w:szCs w:val="24"/>
                </w:rPr>
                <w:t>ventilation</w:t>
              </w:r>
            </w:hyperlink>
            <w:r w:rsidRPr="00372BFE">
              <w:rPr>
                <w:rFonts w:cs="Arial"/>
                <w:szCs w:val="24"/>
              </w:rPr>
              <w:t xml:space="preserve">. </w:t>
            </w:r>
          </w:p>
        </w:tc>
        <w:tc>
          <w:tcPr>
            <w:tcW w:w="1134" w:type="dxa"/>
            <w:tcBorders>
              <w:top w:val="nil"/>
              <w:left w:val="nil"/>
              <w:bottom w:val="single" w:sz="4" w:space="0" w:color="auto"/>
              <w:right w:val="single" w:sz="4" w:space="0" w:color="auto"/>
            </w:tcBorders>
            <w:shd w:val="clear" w:color="auto" w:fill="auto"/>
            <w:noWrap/>
          </w:tcPr>
          <w:p w14:paraId="1928C764" w14:textId="77777777" w:rsidR="0031458B" w:rsidRDefault="0031458B" w:rsidP="00746C6D">
            <w:pPr>
              <w:spacing w:after="160" w:line="256" w:lineRule="auto"/>
              <w:jc w:val="center"/>
              <w:rPr>
                <w:rFonts w:cs="Arial"/>
                <w:szCs w:val="24"/>
                <w:lang w:eastAsia="en-GB"/>
              </w:rPr>
            </w:pPr>
          </w:p>
          <w:p w14:paraId="4C75F915" w14:textId="77777777" w:rsidR="0031458B" w:rsidRPr="00137113"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14:paraId="0F986ADF" w14:textId="77777777" w:rsidTr="00746C6D">
        <w:trPr>
          <w:trHeight w:val="59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5FF0B22" w14:textId="77777777" w:rsidR="0031458B" w:rsidRPr="004F1354" w:rsidRDefault="0031458B" w:rsidP="00746C6D">
            <w:pPr>
              <w:contextualSpacing/>
              <w:rPr>
                <w:rFonts w:cs="Arial"/>
                <w:szCs w:val="24"/>
                <w:lang w:eastAsia="en-GB"/>
              </w:rPr>
            </w:pPr>
            <w:r w:rsidRPr="004F1354">
              <w:rPr>
                <w:rFonts w:cs="Arial"/>
                <w:szCs w:val="24"/>
                <w:lang w:eastAsia="en-GB"/>
              </w:rPr>
              <w:t>Understand where you may have poorly ventilated spaces or areas and increase the ventilation rate as much as reasonably possible; this may require changes to CO2 set points (for both mechanical ventilation and automated windows). Measurements of elevated CO</w:t>
            </w:r>
            <w:r w:rsidRPr="004F1354">
              <w:rPr>
                <w:rFonts w:cs="Arial"/>
                <w:szCs w:val="24"/>
                <w:vertAlign w:val="subscript"/>
                <w:lang w:eastAsia="en-GB"/>
              </w:rPr>
              <w:t xml:space="preserve">2 </w:t>
            </w:r>
            <w:r w:rsidRPr="004F1354">
              <w:rPr>
                <w:rFonts w:cs="Arial"/>
                <w:szCs w:val="24"/>
                <w:lang w:eastAsia="en-GB"/>
              </w:rPr>
              <w:t>levels in indoor air are an effective method of identifying poor ventilation in multi-occupant spaces.</w:t>
            </w:r>
          </w:p>
          <w:p w14:paraId="145ADCF7" w14:textId="77777777" w:rsidR="0031458B" w:rsidRPr="004F1354" w:rsidRDefault="0031458B" w:rsidP="00746C6D">
            <w:pPr>
              <w:contextualSpacing/>
              <w:rPr>
                <w:rFonts w:cs="Arial"/>
                <w:szCs w:val="24"/>
              </w:rPr>
            </w:pPr>
          </w:p>
        </w:tc>
        <w:tc>
          <w:tcPr>
            <w:tcW w:w="1134" w:type="dxa"/>
            <w:tcBorders>
              <w:top w:val="nil"/>
              <w:left w:val="nil"/>
              <w:bottom w:val="single" w:sz="4" w:space="0" w:color="auto"/>
              <w:right w:val="single" w:sz="4" w:space="0" w:color="auto"/>
            </w:tcBorders>
            <w:shd w:val="clear" w:color="auto" w:fill="auto"/>
            <w:noWrap/>
          </w:tcPr>
          <w:p w14:paraId="7CDB9963" w14:textId="77777777" w:rsidR="0031458B" w:rsidRDefault="0031458B" w:rsidP="00746C6D">
            <w:pPr>
              <w:spacing w:after="160" w:line="256" w:lineRule="auto"/>
              <w:jc w:val="center"/>
              <w:rPr>
                <w:rFonts w:cs="Arial"/>
                <w:szCs w:val="24"/>
                <w:lang w:eastAsia="en-GB"/>
              </w:rPr>
            </w:pPr>
            <w:r w:rsidRPr="00481989">
              <w:rPr>
                <w:rFonts w:cs="Arial"/>
                <w:szCs w:val="24"/>
                <w:lang w:eastAsia="en-GB"/>
              </w:rPr>
              <w:t></w:t>
            </w:r>
          </w:p>
        </w:tc>
      </w:tr>
      <w:tr w:rsidR="0031458B" w14:paraId="1A8B0C88" w14:textId="77777777" w:rsidTr="00746C6D">
        <w:trPr>
          <w:trHeight w:val="59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6548A2E2" w14:textId="77777777" w:rsidR="0031458B" w:rsidRPr="004F1354" w:rsidRDefault="0031458B" w:rsidP="009035FC">
            <w:pPr>
              <w:contextualSpacing/>
              <w:rPr>
                <w:rFonts w:cs="Arial"/>
                <w:szCs w:val="24"/>
                <w:lang w:eastAsia="en-GB"/>
              </w:rPr>
            </w:pPr>
            <w:r w:rsidRPr="004F1354">
              <w:rPr>
                <w:rFonts w:cs="Arial"/>
                <w:szCs w:val="24"/>
                <w:lang w:eastAsia="en-GB"/>
              </w:rPr>
              <w:t xml:space="preserve">Avoid recirculation/transfer of air from one room to another unless this is the only way of providing a sufficient airflow to all occupied rooms. </w:t>
            </w:r>
            <w:r w:rsidRPr="004F1354">
              <w:rPr>
                <w:rFonts w:cs="Arial"/>
                <w:szCs w:val="24"/>
                <w:shd w:val="clear" w:color="auto" w:fill="FFFFFF"/>
              </w:rPr>
              <w:t>Clear instructions to building users is required on how ventilation systems should be used.</w:t>
            </w:r>
          </w:p>
          <w:p w14:paraId="2E9DA8F2" w14:textId="77777777" w:rsidR="0031458B" w:rsidRPr="004F1354" w:rsidRDefault="0031458B" w:rsidP="009035FC">
            <w:pPr>
              <w:contextualSpacing/>
              <w:rPr>
                <w:rFonts w:cs="Arial"/>
                <w:szCs w:val="24"/>
              </w:rPr>
            </w:pPr>
          </w:p>
        </w:tc>
        <w:tc>
          <w:tcPr>
            <w:tcW w:w="1134" w:type="dxa"/>
            <w:tcBorders>
              <w:top w:val="nil"/>
              <w:left w:val="nil"/>
              <w:bottom w:val="single" w:sz="4" w:space="0" w:color="auto"/>
              <w:right w:val="single" w:sz="4" w:space="0" w:color="auto"/>
            </w:tcBorders>
            <w:shd w:val="clear" w:color="auto" w:fill="auto"/>
            <w:noWrap/>
          </w:tcPr>
          <w:p w14:paraId="71671484" w14:textId="77777777" w:rsidR="0031458B" w:rsidRDefault="0031458B" w:rsidP="00746C6D">
            <w:pPr>
              <w:spacing w:after="160" w:line="256" w:lineRule="auto"/>
              <w:jc w:val="center"/>
              <w:rPr>
                <w:rFonts w:cs="Arial"/>
                <w:szCs w:val="24"/>
                <w:lang w:eastAsia="en-GB"/>
              </w:rPr>
            </w:pPr>
            <w:r w:rsidRPr="00137113">
              <w:rPr>
                <w:rFonts w:cs="Arial"/>
                <w:szCs w:val="24"/>
                <w:lang w:eastAsia="en-GB"/>
              </w:rPr>
              <w:t></w:t>
            </w:r>
          </w:p>
        </w:tc>
      </w:tr>
      <w:tr w:rsidR="0031458B" w:rsidRPr="002C3C00" w14:paraId="71D94964" w14:textId="77777777" w:rsidTr="00746C6D">
        <w:trPr>
          <w:trHeight w:val="610"/>
        </w:trPr>
        <w:tc>
          <w:tcPr>
            <w:tcW w:w="108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36C8B8E" w14:textId="77777777" w:rsidR="0031458B" w:rsidRPr="009035FC" w:rsidRDefault="0031458B" w:rsidP="009035FC">
            <w:pPr>
              <w:rPr>
                <w:b/>
              </w:rPr>
            </w:pPr>
            <w:r w:rsidRPr="009035FC">
              <w:rPr>
                <w:b/>
              </w:rPr>
              <w:t>Cleaning</w:t>
            </w:r>
          </w:p>
          <w:p w14:paraId="1A9062F6" w14:textId="77777777" w:rsidR="0031458B" w:rsidRPr="00A34FE4" w:rsidRDefault="00186423" w:rsidP="009035FC">
            <w:pPr>
              <w:rPr>
                <w:rStyle w:val="Hyperlink"/>
                <w:szCs w:val="24"/>
              </w:rPr>
            </w:pPr>
            <w:hyperlink r:id="rId15" w:history="1">
              <w:r w:rsidR="0031458B" w:rsidRPr="00A34FE4">
                <w:rPr>
                  <w:rStyle w:val="Hyperlink"/>
                  <w:szCs w:val="24"/>
                </w:rPr>
                <w:t>Cleaning, hygiene and handwashing to make your workplace COVID-secure (hse.gov.uk)</w:t>
              </w:r>
            </w:hyperlink>
          </w:p>
          <w:p w14:paraId="5632B1BB" w14:textId="3172C22F" w:rsidR="00E97FB5" w:rsidRPr="009035FC" w:rsidRDefault="00E97FB5" w:rsidP="009035FC">
            <w:pPr>
              <w:rPr>
                <w:rFonts w:eastAsiaTheme="minorHAnsi" w:cs="Arial"/>
                <w:szCs w:val="24"/>
              </w:rPr>
            </w:pPr>
          </w:p>
        </w:tc>
      </w:tr>
      <w:tr w:rsidR="0031458B" w:rsidRPr="002C3C00" w14:paraId="6366E54D"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7E18833" w14:textId="7076F3EB" w:rsidR="0031458B" w:rsidRPr="002C3C00" w:rsidRDefault="0063278F" w:rsidP="00746C6D">
            <w:pPr>
              <w:ind w:left="26"/>
              <w:rPr>
                <w:b/>
              </w:rPr>
            </w:pPr>
            <w:r>
              <w:t>Carry out enhanced cleaning in c</w:t>
            </w:r>
            <w:r w:rsidR="0031458B">
              <w:t xml:space="preserve">ustomer and work areas, staff rooms, canteens and </w:t>
            </w:r>
            <w:r>
              <w:t xml:space="preserve">for </w:t>
            </w:r>
            <w:r w:rsidR="0031458B">
              <w:t xml:space="preserve">equipment. A cleaning schedule should be designed and staff trained to implement the schedule. </w:t>
            </w:r>
            <w:r w:rsidR="0031458B" w:rsidRPr="00375495">
              <w:t>Follow manufacturer’s instructions for dilution, application and contact times for all detergents and disinfectants.</w:t>
            </w:r>
          </w:p>
          <w:p w14:paraId="6232E491" w14:textId="77777777" w:rsidR="0031458B" w:rsidRPr="002C3C00" w:rsidRDefault="0031458B" w:rsidP="00746C6D">
            <w:pPr>
              <w:ind w:left="26"/>
              <w:rPr>
                <w:rFonts w:eastAsiaTheme="minorHAnsi" w:cs="Arial"/>
                <w:color w:val="000000" w:themeColor="text1"/>
                <w:szCs w:val="24"/>
              </w:rPr>
            </w:pPr>
          </w:p>
        </w:tc>
        <w:tc>
          <w:tcPr>
            <w:tcW w:w="1134" w:type="dxa"/>
            <w:tcBorders>
              <w:top w:val="single" w:sz="4" w:space="0" w:color="auto"/>
              <w:bottom w:val="single" w:sz="4" w:space="0" w:color="auto"/>
              <w:right w:val="single" w:sz="4" w:space="0" w:color="auto"/>
            </w:tcBorders>
          </w:tcPr>
          <w:p w14:paraId="557778EC" w14:textId="77777777" w:rsidR="0031458B" w:rsidRPr="002C3C00" w:rsidRDefault="0031458B" w:rsidP="00746C6D">
            <w:pPr>
              <w:jc w:val="center"/>
              <w:rPr>
                <w:rFonts w:eastAsiaTheme="minorHAnsi" w:cs="Arial"/>
                <w:color w:val="000000" w:themeColor="text1"/>
                <w:szCs w:val="24"/>
              </w:rPr>
            </w:pPr>
            <w:r w:rsidRPr="00137113">
              <w:rPr>
                <w:rFonts w:cs="Arial"/>
                <w:szCs w:val="24"/>
                <w:lang w:eastAsia="en-GB"/>
              </w:rPr>
              <w:t></w:t>
            </w:r>
          </w:p>
        </w:tc>
      </w:tr>
      <w:tr w:rsidR="0031458B" w:rsidRPr="002C3C00" w14:paraId="2ADEC3AA"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7D77A691" w14:textId="77777777" w:rsidR="0031458B" w:rsidRDefault="0031458B" w:rsidP="00746C6D">
            <w:pPr>
              <w:ind w:left="26"/>
            </w:pPr>
            <w:r>
              <w:t xml:space="preserve">Provide hand sanitiser to customers at the entrances and exits of the shops, as well as at the entrances and exits of changing rooms and at check-out points. </w:t>
            </w:r>
          </w:p>
          <w:p w14:paraId="723E0295"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4FF5FC59"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219C9CBD"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4508F5F3" w14:textId="77777777" w:rsidR="00E97FB5" w:rsidRDefault="0031458B" w:rsidP="00A209AD">
            <w:pPr>
              <w:ind w:left="26"/>
            </w:pPr>
            <w:r>
              <w:t xml:space="preserve">Frequent touch points should be identified and disinfected regularly such as self-service checkouts, trolleys, coffee machines, or staff and customer handheld devices. </w:t>
            </w:r>
          </w:p>
          <w:p w14:paraId="3F0528B9" w14:textId="1E7862A1" w:rsidR="0031458B" w:rsidRPr="00357C5F" w:rsidRDefault="0031458B" w:rsidP="00A209AD">
            <w:pPr>
              <w:ind w:left="26"/>
              <w:rPr>
                <w:b/>
              </w:rPr>
            </w:pPr>
          </w:p>
        </w:tc>
        <w:tc>
          <w:tcPr>
            <w:tcW w:w="1134" w:type="dxa"/>
            <w:tcBorders>
              <w:top w:val="single" w:sz="4" w:space="0" w:color="auto"/>
              <w:bottom w:val="single" w:sz="4" w:space="0" w:color="auto"/>
              <w:right w:val="single" w:sz="4" w:space="0" w:color="auto"/>
            </w:tcBorders>
          </w:tcPr>
          <w:p w14:paraId="43F8247D"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0E66BD67"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1035C386" w14:textId="77777777" w:rsidR="0031458B" w:rsidRDefault="0031458B" w:rsidP="00746C6D">
            <w:pPr>
              <w:ind w:left="26"/>
            </w:pPr>
            <w:r>
              <w:t xml:space="preserve">Workspaces should be kept clear and all waste should be removed. All personal belongings must be removed from work areas at the end of a shift, e.g. water bottles, mugs, stationary etc. </w:t>
            </w:r>
          </w:p>
          <w:p w14:paraId="799A9C61" w14:textId="77777777" w:rsidR="0031458B" w:rsidRPr="00152099" w:rsidRDefault="0031458B" w:rsidP="00746C6D">
            <w:pPr>
              <w:ind w:left="26"/>
              <w:rPr>
                <w:b/>
              </w:rPr>
            </w:pPr>
          </w:p>
        </w:tc>
        <w:tc>
          <w:tcPr>
            <w:tcW w:w="1134" w:type="dxa"/>
            <w:tcBorders>
              <w:top w:val="single" w:sz="4" w:space="0" w:color="auto"/>
              <w:bottom w:val="single" w:sz="4" w:space="0" w:color="auto"/>
              <w:right w:val="single" w:sz="4" w:space="0" w:color="auto"/>
            </w:tcBorders>
          </w:tcPr>
          <w:p w14:paraId="3B6E37FD"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79A624CD"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167CDFC1" w14:textId="2E5E60CE" w:rsidR="0031458B" w:rsidRDefault="0031458B" w:rsidP="00746C6D">
            <w:pPr>
              <w:ind w:left="26"/>
              <w:rPr>
                <w:rFonts w:cs="Arial"/>
              </w:rPr>
            </w:pPr>
            <w:r w:rsidRPr="006F4CBE">
              <w:rPr>
                <w:rFonts w:cs="Arial"/>
              </w:rPr>
              <w:t xml:space="preserve">Frequent hand hygiene before and after handling incoming goods and regular decontamination of frequently touched environmental and equipment surfaces should be implemented to help reduce the risk of viral transmission. </w:t>
            </w:r>
            <w:r w:rsidR="0063278F">
              <w:rPr>
                <w:rFonts w:cs="Arial"/>
              </w:rPr>
              <w:t>D</w:t>
            </w:r>
            <w:r w:rsidRPr="006F4CBE">
              <w:rPr>
                <w:rFonts w:cs="Arial"/>
              </w:rPr>
              <w:t>iscard any packaging as safely as possible</w:t>
            </w:r>
            <w:r>
              <w:rPr>
                <w:rFonts w:cs="Arial"/>
              </w:rPr>
              <w:t xml:space="preserve">, </w:t>
            </w:r>
            <w:r w:rsidRPr="006F4CBE">
              <w:rPr>
                <w:rFonts w:cs="Arial"/>
              </w:rPr>
              <w:t xml:space="preserve">avoid touching </w:t>
            </w:r>
            <w:r w:rsidR="003F3DE2">
              <w:rPr>
                <w:rFonts w:cs="Arial"/>
              </w:rPr>
              <w:t>the</w:t>
            </w:r>
            <w:r w:rsidRPr="006F4CBE">
              <w:rPr>
                <w:rFonts w:cs="Arial"/>
              </w:rPr>
              <w:t xml:space="preserve"> face</w:t>
            </w:r>
            <w:r>
              <w:rPr>
                <w:rFonts w:cs="Arial"/>
              </w:rPr>
              <w:t xml:space="preserve">, and </w:t>
            </w:r>
            <w:r w:rsidR="0063278F">
              <w:rPr>
                <w:rFonts w:cs="Arial"/>
              </w:rPr>
              <w:t xml:space="preserve">perform </w:t>
            </w:r>
            <w:r>
              <w:rPr>
                <w:rFonts w:cs="Arial"/>
              </w:rPr>
              <w:t>hand</w:t>
            </w:r>
            <w:r w:rsidR="0063278F">
              <w:rPr>
                <w:rFonts w:cs="Arial"/>
              </w:rPr>
              <w:t xml:space="preserve"> hygiene as soon as possible </w:t>
            </w:r>
            <w:r>
              <w:rPr>
                <w:rFonts w:cs="Arial"/>
              </w:rPr>
              <w:t>after contact</w:t>
            </w:r>
            <w:r w:rsidRPr="006F4CBE">
              <w:rPr>
                <w:rFonts w:cs="Arial"/>
              </w:rPr>
              <w:t>.</w:t>
            </w:r>
          </w:p>
          <w:p w14:paraId="4FA09F97"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601751B3"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07D572B0"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75DED870" w14:textId="77777777" w:rsidR="0031458B" w:rsidRPr="002C3C00" w:rsidRDefault="0031458B" w:rsidP="00746C6D">
            <w:pPr>
              <w:ind w:left="26"/>
              <w:rPr>
                <w:b/>
              </w:rPr>
            </w:pPr>
            <w:r>
              <w:t xml:space="preserve">Set clear use (such as capacity restrictions) and cleaning guidance for toilets to ensure they are kept clean. </w:t>
            </w:r>
          </w:p>
          <w:p w14:paraId="01222638"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1620EA9E"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5D25C18E"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229D8D43" w14:textId="7F8378F3" w:rsidR="0031458B" w:rsidRDefault="0031458B" w:rsidP="00746C6D">
            <w:pPr>
              <w:ind w:left="26"/>
              <w:rPr>
                <w:rStyle w:val="Hyperlink"/>
              </w:rPr>
            </w:pPr>
            <w:r>
              <w:t xml:space="preserve">Display posters on effective hand washing practice in toilets and washrooms. Refer to Scottish Government guidance on </w:t>
            </w:r>
            <w:hyperlink r:id="rId16" w:history="1">
              <w:r w:rsidRPr="00AB76FE">
                <w:rPr>
                  <w:rStyle w:val="Hyperlink"/>
                </w:rPr>
                <w:t>public toilets</w:t>
              </w:r>
            </w:hyperlink>
            <w:r w:rsidR="00AA4FA4">
              <w:rPr>
                <w:rStyle w:val="Hyperlink"/>
              </w:rPr>
              <w:t>.</w:t>
            </w:r>
          </w:p>
          <w:p w14:paraId="114111D5"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0855C2FB"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7425BF4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0C7F46C8" w14:textId="77777777" w:rsidR="0031458B" w:rsidRPr="002C3C00" w:rsidRDefault="0031458B" w:rsidP="00746C6D">
            <w:pPr>
              <w:ind w:left="26"/>
              <w:rPr>
                <w:b/>
              </w:rPr>
            </w:pPr>
            <w:r>
              <w:t xml:space="preserve">Consider whether you can provide additional waste facilities and more frequent rubbish collection. Ensure waste is disposed of in a safe manner. </w:t>
            </w:r>
          </w:p>
          <w:p w14:paraId="09CB2EE4"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52D29833"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5159636F" w14:textId="77777777" w:rsidTr="00746C6D">
        <w:trPr>
          <w:trHeight w:val="610"/>
        </w:trPr>
        <w:tc>
          <w:tcPr>
            <w:tcW w:w="10863"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6728166E" w14:textId="77777777" w:rsidR="0031458B" w:rsidRDefault="0031458B" w:rsidP="009035FC">
            <w:pPr>
              <w:rPr>
                <w:b/>
              </w:rPr>
            </w:pPr>
            <w:r>
              <w:rPr>
                <w:b/>
              </w:rPr>
              <w:t>Additional guidance for staff</w:t>
            </w:r>
          </w:p>
          <w:p w14:paraId="07F15BBF" w14:textId="77777777" w:rsidR="0031458B" w:rsidRPr="00137113" w:rsidRDefault="0031458B" w:rsidP="00746C6D">
            <w:pPr>
              <w:rPr>
                <w:rFonts w:cs="Arial"/>
                <w:szCs w:val="24"/>
                <w:lang w:eastAsia="en-GB"/>
              </w:rPr>
            </w:pPr>
          </w:p>
        </w:tc>
      </w:tr>
      <w:tr w:rsidR="0031458B" w:rsidRPr="00137113" w14:paraId="6E04899D"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6D488A3D" w14:textId="2E11A75B" w:rsidR="0031458B" w:rsidRPr="002C3C00" w:rsidRDefault="0031458B" w:rsidP="00746C6D">
            <w:pPr>
              <w:ind w:left="26"/>
              <w:rPr>
                <w:b/>
              </w:rPr>
            </w:pPr>
            <w:r>
              <w:t xml:space="preserve">Provide written or verbal communication of the latest guidelines to both staff and </w:t>
            </w:r>
            <w:r w:rsidR="00A34FE4">
              <w:t>c</w:t>
            </w:r>
            <w:r>
              <w:t xml:space="preserve">ustomers inside and outside the store. </w:t>
            </w:r>
          </w:p>
          <w:p w14:paraId="12EC3C1A"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0BCA6154"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495A91DF"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F202B6B" w14:textId="2173FDBD" w:rsidR="0031458B" w:rsidRDefault="00550F68" w:rsidP="00746C6D">
            <w:pPr>
              <w:ind w:firstLine="26"/>
            </w:pPr>
            <w:r>
              <w:t xml:space="preserve">Encourage staff to wash their hands regularly. </w:t>
            </w:r>
            <w:r w:rsidRPr="00375495">
              <w:t>Alcohol-based hand rub</w:t>
            </w:r>
            <w:r>
              <w:t xml:space="preserve"> (containing </w:t>
            </w:r>
            <w:r w:rsidRPr="00375495">
              <w:t>60-80% alcohol</w:t>
            </w:r>
            <w:r>
              <w:t>)</w:t>
            </w:r>
            <w:r w:rsidRPr="00375495">
              <w:t xml:space="preserve"> should be used regularly where hand washing cannot occur</w:t>
            </w:r>
            <w:r>
              <w:t xml:space="preserve"> and hand sanitation facilities at entry and exit points and in any common areas should be provided</w:t>
            </w:r>
            <w:r w:rsidR="00AA4FA4">
              <w:t>.</w:t>
            </w:r>
          </w:p>
          <w:p w14:paraId="502E8A8D" w14:textId="77777777" w:rsidR="0031458B" w:rsidRDefault="0031458B" w:rsidP="00746C6D">
            <w:pPr>
              <w:ind w:firstLine="26"/>
            </w:pPr>
          </w:p>
        </w:tc>
        <w:tc>
          <w:tcPr>
            <w:tcW w:w="1134" w:type="dxa"/>
            <w:tcBorders>
              <w:top w:val="single" w:sz="4" w:space="0" w:color="auto"/>
              <w:bottom w:val="single" w:sz="4" w:space="0" w:color="auto"/>
              <w:right w:val="single" w:sz="4" w:space="0" w:color="auto"/>
            </w:tcBorders>
          </w:tcPr>
          <w:p w14:paraId="24862588"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70E0253E"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4D3A4AC1" w14:textId="5E666611" w:rsidR="00E97FB5" w:rsidRDefault="0031458B" w:rsidP="0063278F">
            <w:pPr>
              <w:ind w:hanging="24"/>
              <w:rPr>
                <w:szCs w:val="24"/>
              </w:rPr>
            </w:pPr>
            <w:r w:rsidRPr="002C3C00">
              <w:rPr>
                <w:szCs w:val="24"/>
              </w:rPr>
              <w:t>An </w:t>
            </w:r>
            <w:hyperlink r:id="rId17" w:history="1">
              <w:r w:rsidRPr="002C3C00">
                <w:rPr>
                  <w:rStyle w:val="hyperlink6"/>
                  <w:szCs w:val="24"/>
                </w:rPr>
                <w:t>individual risk assessment guidance and tool</w:t>
              </w:r>
            </w:hyperlink>
            <w:r w:rsidRPr="002C3C00">
              <w:rPr>
                <w:szCs w:val="24"/>
              </w:rPr>
              <w:t> has been developed to help staff and managers consider the specific risk of COVID-19 relevant to staff members in the workplace</w:t>
            </w:r>
            <w:r>
              <w:rPr>
                <w:szCs w:val="24"/>
              </w:rPr>
              <w:t>.</w:t>
            </w:r>
            <w:r w:rsidR="0063278F">
              <w:rPr>
                <w:szCs w:val="24"/>
              </w:rPr>
              <w:t xml:space="preserve"> This includes staff who work in delivery services. </w:t>
            </w:r>
          </w:p>
          <w:p w14:paraId="7C5FB3D2" w14:textId="77777777" w:rsidR="0031458B" w:rsidRPr="002C3C00" w:rsidRDefault="0031458B" w:rsidP="00746C6D">
            <w:pPr>
              <w:ind w:hanging="24"/>
              <w:rPr>
                <w:szCs w:val="24"/>
              </w:rPr>
            </w:pPr>
          </w:p>
        </w:tc>
        <w:tc>
          <w:tcPr>
            <w:tcW w:w="1134" w:type="dxa"/>
            <w:tcBorders>
              <w:top w:val="single" w:sz="4" w:space="0" w:color="auto"/>
              <w:bottom w:val="single" w:sz="4" w:space="0" w:color="auto"/>
              <w:right w:val="single" w:sz="4" w:space="0" w:color="auto"/>
            </w:tcBorders>
          </w:tcPr>
          <w:p w14:paraId="7E828974"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A0E30" w:rsidRPr="002C3C00" w14:paraId="45CC703B"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09C37F5A" w14:textId="77777777" w:rsidR="003A0E30" w:rsidRDefault="003A0E30" w:rsidP="003A0E30">
            <w:pPr>
              <w:ind w:hanging="24"/>
              <w:rPr>
                <w:szCs w:val="24"/>
              </w:rPr>
            </w:pPr>
            <w:r>
              <w:rPr>
                <w:szCs w:val="24"/>
              </w:rPr>
              <w:t xml:space="preserve">Staff carrying out customer deliveries or installations should follow guidance on </w:t>
            </w:r>
            <w:hyperlink r:id="rId18" w:history="1">
              <w:r w:rsidRPr="003A0E30">
                <w:rPr>
                  <w:rStyle w:val="Hyperlink"/>
                  <w:szCs w:val="24"/>
                </w:rPr>
                <w:t>working in people’s homes</w:t>
              </w:r>
            </w:hyperlink>
            <w:r>
              <w:rPr>
                <w:szCs w:val="24"/>
              </w:rPr>
              <w:t xml:space="preserve">. </w:t>
            </w:r>
          </w:p>
          <w:p w14:paraId="1E1BC1AA" w14:textId="5AF52619" w:rsidR="00E97FB5" w:rsidRPr="002C3C00" w:rsidRDefault="00E97FB5" w:rsidP="003A0E30">
            <w:pPr>
              <w:ind w:hanging="24"/>
              <w:rPr>
                <w:szCs w:val="24"/>
              </w:rPr>
            </w:pPr>
          </w:p>
        </w:tc>
        <w:tc>
          <w:tcPr>
            <w:tcW w:w="1134" w:type="dxa"/>
            <w:tcBorders>
              <w:top w:val="single" w:sz="4" w:space="0" w:color="auto"/>
              <w:bottom w:val="single" w:sz="4" w:space="0" w:color="auto"/>
              <w:right w:val="single" w:sz="4" w:space="0" w:color="auto"/>
            </w:tcBorders>
          </w:tcPr>
          <w:p w14:paraId="29E15D7E" w14:textId="23184384" w:rsidR="003A0E30" w:rsidRPr="00137113" w:rsidRDefault="003A0E30" w:rsidP="00746C6D">
            <w:pPr>
              <w:jc w:val="center"/>
              <w:rPr>
                <w:rFonts w:cs="Arial"/>
                <w:szCs w:val="24"/>
                <w:lang w:eastAsia="en-GB"/>
              </w:rPr>
            </w:pPr>
            <w:r w:rsidRPr="00137113">
              <w:rPr>
                <w:rFonts w:cs="Arial"/>
                <w:szCs w:val="24"/>
                <w:lang w:eastAsia="en-GB"/>
              </w:rPr>
              <w:t></w:t>
            </w:r>
          </w:p>
        </w:tc>
      </w:tr>
      <w:tr w:rsidR="0031458B" w:rsidRPr="002C3C00" w14:paraId="06240175"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6201B056" w14:textId="130A11B6" w:rsidR="0031458B" w:rsidRDefault="0031458B" w:rsidP="00746C6D">
            <w:pPr>
              <w:ind w:hanging="24"/>
              <w:rPr>
                <w:szCs w:val="24"/>
              </w:rPr>
            </w:pPr>
            <w:r w:rsidRPr="002C3C00">
              <w:rPr>
                <w:szCs w:val="24"/>
              </w:rPr>
              <w:t>Are all your staff aware of the symptoms of COVID-19</w:t>
            </w:r>
            <w:r>
              <w:rPr>
                <w:szCs w:val="24"/>
              </w:rPr>
              <w:t xml:space="preserve"> </w:t>
            </w:r>
            <w:hyperlink r:id="rId19" w:history="1">
              <w:r w:rsidRPr="006337F3">
                <w:rPr>
                  <w:rStyle w:val="Hyperlink"/>
                  <w:szCs w:val="24"/>
                </w:rPr>
                <w:t>and self-isolation requirements</w:t>
              </w:r>
            </w:hyperlink>
            <w:r w:rsidRPr="002C3C00">
              <w:rPr>
                <w:szCs w:val="24"/>
              </w:rPr>
              <w:t>?</w:t>
            </w:r>
          </w:p>
          <w:p w14:paraId="77538D7F" w14:textId="77777777" w:rsidR="00E97FB5" w:rsidRDefault="0031458B" w:rsidP="00746C6D">
            <w:pPr>
              <w:ind w:hanging="24"/>
              <w:rPr>
                <w:szCs w:val="24"/>
              </w:rPr>
            </w:pPr>
            <w:r w:rsidRPr="00014A34">
              <w:rPr>
                <w:szCs w:val="24"/>
              </w:rPr>
              <w:t>Anyone with symptoms of coronavirus (COVID-19) should isolate immediately and book a test.</w:t>
            </w:r>
            <w:r w:rsidRPr="002C3C00">
              <w:rPr>
                <w:szCs w:val="24"/>
              </w:rPr>
              <w:t xml:space="preserve">   </w:t>
            </w:r>
          </w:p>
          <w:p w14:paraId="75D6B3F9" w14:textId="560E22A2" w:rsidR="0031458B" w:rsidRPr="002C3C00" w:rsidRDefault="0031458B" w:rsidP="00746C6D">
            <w:pPr>
              <w:ind w:hanging="24"/>
              <w:rPr>
                <w:szCs w:val="24"/>
              </w:rPr>
            </w:pPr>
          </w:p>
        </w:tc>
        <w:tc>
          <w:tcPr>
            <w:tcW w:w="1134" w:type="dxa"/>
            <w:tcBorders>
              <w:top w:val="single" w:sz="4" w:space="0" w:color="auto"/>
              <w:bottom w:val="single" w:sz="4" w:space="0" w:color="auto"/>
              <w:right w:val="single" w:sz="4" w:space="0" w:color="auto"/>
            </w:tcBorders>
          </w:tcPr>
          <w:p w14:paraId="48C34467" w14:textId="77777777" w:rsidR="0031458B" w:rsidRPr="002C3C00" w:rsidRDefault="0031458B" w:rsidP="00746C6D">
            <w:pPr>
              <w:jc w:val="center"/>
              <w:rPr>
                <w:rFonts w:cs="Arial"/>
                <w:szCs w:val="24"/>
                <w:lang w:eastAsia="en-GB"/>
              </w:rPr>
            </w:pPr>
            <w:r w:rsidRPr="00137113">
              <w:rPr>
                <w:rFonts w:cs="Arial"/>
                <w:szCs w:val="24"/>
                <w:lang w:eastAsia="en-GB"/>
              </w:rPr>
              <w:t></w:t>
            </w:r>
          </w:p>
        </w:tc>
      </w:tr>
      <w:tr w:rsidR="0031458B" w:rsidRPr="002C3C00" w14:paraId="0B0ABC3F"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2E589768" w14:textId="77777777" w:rsidR="0031458B" w:rsidRPr="002C3C00" w:rsidRDefault="0031458B" w:rsidP="00746C6D">
            <w:pPr>
              <w:ind w:hanging="24"/>
              <w:rPr>
                <w:rFonts w:cs="Arial"/>
                <w:szCs w:val="24"/>
              </w:rPr>
            </w:pPr>
            <w:r w:rsidRPr="002C3C00">
              <w:rPr>
                <w:szCs w:val="24"/>
              </w:rPr>
              <w:t xml:space="preserve">Are all your staff aware of the </w:t>
            </w:r>
            <w:hyperlink r:id="rId20" w:history="1">
              <w:r w:rsidRPr="002C3C00">
                <w:rPr>
                  <w:rStyle w:val="hyperlink6"/>
                  <w:szCs w:val="24"/>
                </w:rPr>
                <w:t>procedures to be followed in the event</w:t>
              </w:r>
            </w:hyperlink>
            <w:r w:rsidRPr="002C3C00">
              <w:rPr>
                <w:szCs w:val="24"/>
              </w:rPr>
              <w:t xml:space="preserve"> they or another member of staff become symptomatic in the workplace or away from the workplace and d</w:t>
            </w:r>
            <w:r w:rsidRPr="002C3C00">
              <w:rPr>
                <w:rFonts w:cs="Arial"/>
                <w:szCs w:val="24"/>
              </w:rPr>
              <w:t>o you have a company procedure in place?</w:t>
            </w:r>
          </w:p>
          <w:p w14:paraId="17B54993" w14:textId="77777777" w:rsidR="0031458B" w:rsidRPr="002C3C00" w:rsidRDefault="0031458B" w:rsidP="00746C6D">
            <w:pPr>
              <w:ind w:hanging="24"/>
              <w:rPr>
                <w:szCs w:val="24"/>
              </w:rPr>
            </w:pPr>
          </w:p>
        </w:tc>
        <w:tc>
          <w:tcPr>
            <w:tcW w:w="1134" w:type="dxa"/>
            <w:tcBorders>
              <w:top w:val="single" w:sz="4" w:space="0" w:color="auto"/>
              <w:bottom w:val="single" w:sz="4" w:space="0" w:color="auto"/>
              <w:right w:val="single" w:sz="4" w:space="0" w:color="auto"/>
            </w:tcBorders>
          </w:tcPr>
          <w:p w14:paraId="20D4493F" w14:textId="77777777" w:rsidR="0031458B" w:rsidRPr="002C3C00" w:rsidRDefault="0031458B" w:rsidP="00746C6D">
            <w:pPr>
              <w:jc w:val="center"/>
              <w:rPr>
                <w:rFonts w:cs="Arial"/>
                <w:szCs w:val="24"/>
                <w:lang w:eastAsia="en-GB"/>
              </w:rPr>
            </w:pPr>
            <w:r w:rsidRPr="00137113">
              <w:rPr>
                <w:rFonts w:cs="Arial"/>
                <w:szCs w:val="24"/>
                <w:lang w:eastAsia="en-GB"/>
              </w:rPr>
              <w:t></w:t>
            </w:r>
          </w:p>
        </w:tc>
      </w:tr>
      <w:tr w:rsidR="0031458B" w:rsidRPr="00137113" w14:paraId="14792584"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tcPr>
          <w:p w14:paraId="534D93C5" w14:textId="0DAA5DCE" w:rsidR="00E97FB5" w:rsidRDefault="0031458B" w:rsidP="0063278F">
            <w:pPr>
              <w:ind w:hanging="24"/>
              <w:rPr>
                <w:szCs w:val="24"/>
              </w:rPr>
            </w:pPr>
            <w:r w:rsidRPr="002C3C00">
              <w:rPr>
                <w:szCs w:val="24"/>
              </w:rPr>
              <w:t xml:space="preserve">Are your managers aware of </w:t>
            </w:r>
            <w:hyperlink r:id="rId21" w:history="1">
              <w:r w:rsidR="0063278F" w:rsidRPr="0063278F">
                <w:rPr>
                  <w:rStyle w:val="Hyperlink"/>
                  <w:szCs w:val="24"/>
                </w:rPr>
                <w:t>what to do in the event of a suspected outbreak</w:t>
              </w:r>
            </w:hyperlink>
            <w:r w:rsidR="0063278F">
              <w:rPr>
                <w:szCs w:val="24"/>
              </w:rPr>
              <w:t xml:space="preserve"> in the workplace? </w:t>
            </w:r>
            <w:r w:rsidRPr="002C3C00">
              <w:rPr>
                <w:szCs w:val="24"/>
              </w:rPr>
              <w:t xml:space="preserve"> </w:t>
            </w:r>
          </w:p>
          <w:p w14:paraId="35E485DE" w14:textId="37EB2740" w:rsidR="0031458B" w:rsidRPr="002C3C00" w:rsidRDefault="0031458B" w:rsidP="0063278F">
            <w:pPr>
              <w:ind w:hanging="24"/>
              <w:rPr>
                <w:szCs w:val="24"/>
              </w:rPr>
            </w:pPr>
          </w:p>
        </w:tc>
        <w:tc>
          <w:tcPr>
            <w:tcW w:w="1134" w:type="dxa"/>
            <w:tcBorders>
              <w:top w:val="single" w:sz="4" w:space="0" w:color="auto"/>
              <w:bottom w:val="single" w:sz="4" w:space="0" w:color="auto"/>
              <w:right w:val="single" w:sz="4" w:space="0" w:color="auto"/>
            </w:tcBorders>
          </w:tcPr>
          <w:p w14:paraId="1AF06C58"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053FAD20"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06A0FF9D" w14:textId="77777777" w:rsidR="0031458B" w:rsidRDefault="0031458B" w:rsidP="00746C6D">
            <w:pPr>
              <w:ind w:left="26"/>
            </w:pPr>
            <w:r>
              <w:t xml:space="preserve">Consider your procedures for monitoring the health status of staff prior to each shift, ensuring line managers have regular discussions with all employees on health and well-being and are familiar with the symptoms of COVID-19. </w:t>
            </w:r>
          </w:p>
          <w:p w14:paraId="697AE886" w14:textId="77777777" w:rsidR="0031458B" w:rsidRDefault="0031458B" w:rsidP="00746C6D">
            <w:pPr>
              <w:ind w:left="26"/>
            </w:pPr>
          </w:p>
          <w:p w14:paraId="2B374941" w14:textId="77777777" w:rsidR="0031458B" w:rsidRDefault="0031458B" w:rsidP="00746C6D">
            <w:pPr>
              <w:ind w:left="26"/>
            </w:pPr>
            <w:r>
              <w:t>Identify workers who remain at highest risk of serious illness if they contract the virus, and through an individual risk assessment, identify what support they need and what you can put into place.</w:t>
            </w:r>
          </w:p>
          <w:p w14:paraId="0301FDA9"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7E6CF4F6" w14:textId="77777777" w:rsidR="0031458B" w:rsidRDefault="0031458B" w:rsidP="00746C6D">
            <w:pPr>
              <w:jc w:val="center"/>
              <w:rPr>
                <w:rFonts w:cs="Arial"/>
                <w:szCs w:val="24"/>
                <w:lang w:eastAsia="en-GB"/>
              </w:rPr>
            </w:pPr>
            <w:r w:rsidRPr="00137113">
              <w:rPr>
                <w:rFonts w:cs="Arial"/>
                <w:szCs w:val="24"/>
                <w:lang w:eastAsia="en-GB"/>
              </w:rPr>
              <w:t></w:t>
            </w:r>
          </w:p>
          <w:p w14:paraId="34FE86E5" w14:textId="77777777" w:rsidR="0031458B" w:rsidRDefault="0031458B" w:rsidP="00746C6D">
            <w:pPr>
              <w:jc w:val="center"/>
              <w:rPr>
                <w:rFonts w:cs="Arial"/>
                <w:szCs w:val="24"/>
                <w:lang w:eastAsia="en-GB"/>
              </w:rPr>
            </w:pPr>
          </w:p>
          <w:p w14:paraId="2389BD9C" w14:textId="77777777" w:rsidR="0031458B" w:rsidRDefault="0031458B" w:rsidP="00746C6D">
            <w:pPr>
              <w:jc w:val="center"/>
              <w:rPr>
                <w:rFonts w:cs="Arial"/>
                <w:szCs w:val="24"/>
                <w:lang w:eastAsia="en-GB"/>
              </w:rPr>
            </w:pPr>
          </w:p>
          <w:p w14:paraId="763BC8E9" w14:textId="77777777" w:rsidR="0031458B" w:rsidRDefault="0031458B" w:rsidP="00746C6D">
            <w:pPr>
              <w:jc w:val="center"/>
              <w:rPr>
                <w:rFonts w:cs="Arial"/>
                <w:szCs w:val="24"/>
                <w:lang w:eastAsia="en-GB"/>
              </w:rPr>
            </w:pPr>
          </w:p>
          <w:p w14:paraId="6E97782B" w14:textId="77777777" w:rsidR="0031458B" w:rsidRDefault="0031458B" w:rsidP="00746C6D">
            <w:pPr>
              <w:jc w:val="center"/>
              <w:rPr>
                <w:rFonts w:cs="Arial"/>
                <w:szCs w:val="24"/>
                <w:lang w:eastAsia="en-GB"/>
              </w:rPr>
            </w:pPr>
          </w:p>
          <w:p w14:paraId="43EA0E9E"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7CDC729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76E16369" w14:textId="5FDBD0B9" w:rsidR="0031458B" w:rsidRPr="00A34FE4" w:rsidRDefault="0031458B" w:rsidP="00746C6D">
            <w:pPr>
              <w:ind w:left="26"/>
              <w:rPr>
                <w:rStyle w:val="Hyperlink"/>
                <w:color w:val="auto"/>
                <w:u w:val="none"/>
              </w:rPr>
            </w:pPr>
            <w:r>
              <w:t xml:space="preserve">Support staff who require to self-isolate by following </w:t>
            </w:r>
            <w:hyperlink r:id="rId22" w:history="1">
              <w:r w:rsidRPr="00115108">
                <w:rPr>
                  <w:rStyle w:val="Hyperlink"/>
                </w:rPr>
                <w:t>self-isolation guidance</w:t>
              </w:r>
            </w:hyperlink>
            <w:r>
              <w:rPr>
                <w:rStyle w:val="Hyperlink"/>
              </w:rPr>
              <w:t xml:space="preserve"> </w:t>
            </w:r>
            <w:r w:rsidRPr="00A34FE4">
              <w:rPr>
                <w:rStyle w:val="Hyperlink"/>
                <w:color w:val="auto"/>
                <w:u w:val="none"/>
              </w:rPr>
              <w:t>and ensuring staff are not expected to work until they are cleared when they have been asked to isolate.</w:t>
            </w:r>
          </w:p>
          <w:p w14:paraId="3FAFBB97" w14:textId="77777777" w:rsidR="0031458B" w:rsidRDefault="0031458B" w:rsidP="00746C6D">
            <w:pPr>
              <w:ind w:left="26"/>
            </w:pPr>
          </w:p>
        </w:tc>
        <w:tc>
          <w:tcPr>
            <w:tcW w:w="1134" w:type="dxa"/>
            <w:tcBorders>
              <w:top w:val="single" w:sz="4" w:space="0" w:color="auto"/>
              <w:bottom w:val="single" w:sz="4" w:space="0" w:color="auto"/>
              <w:right w:val="single" w:sz="4" w:space="0" w:color="auto"/>
            </w:tcBorders>
          </w:tcPr>
          <w:p w14:paraId="53BC60DA"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31458B" w:rsidRPr="00137113" w14:paraId="588819B9"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3F6C9BB4" w14:textId="5BB530B7" w:rsidR="00E97FB5" w:rsidRPr="003A0E30" w:rsidRDefault="0063278F" w:rsidP="0063278F">
            <w:pPr>
              <w:rPr>
                <w:rFonts w:cs="Arial"/>
                <w:b/>
                <w:szCs w:val="24"/>
              </w:rPr>
            </w:pPr>
            <w:r w:rsidRPr="00104411">
              <w:rPr>
                <w:rFonts w:cs="Arial"/>
                <w:szCs w:val="27"/>
              </w:rPr>
              <w:t>Workplaces should make every reasonable effort to make working from home the default position. Where an individual can perform their work from home, they should to do so.</w:t>
            </w:r>
            <w:r w:rsidRPr="00104411">
              <w:rPr>
                <w:rFonts w:ascii="Helvetica Neue" w:hAnsi="Helvetica Neue"/>
                <w:iCs/>
                <w:sz w:val="27"/>
                <w:szCs w:val="27"/>
              </w:rPr>
              <w:t xml:space="preserve"> </w:t>
            </w:r>
            <w:r w:rsidRPr="003A0E30">
              <w:t>Use remote working tools to avoid in-person meetings where possible</w:t>
            </w:r>
            <w:r w:rsidRPr="003A0E30">
              <w:rPr>
                <w:rFonts w:cs="Arial"/>
                <w:szCs w:val="24"/>
              </w:rPr>
              <w:t xml:space="preserve">.  </w:t>
            </w:r>
          </w:p>
          <w:p w14:paraId="1BF7643A" w14:textId="77777777" w:rsidR="0031458B" w:rsidRDefault="0031458B" w:rsidP="00746C6D">
            <w:pPr>
              <w:ind w:hanging="24"/>
            </w:pPr>
          </w:p>
        </w:tc>
        <w:tc>
          <w:tcPr>
            <w:tcW w:w="1134" w:type="dxa"/>
            <w:tcBorders>
              <w:top w:val="single" w:sz="4" w:space="0" w:color="auto"/>
              <w:bottom w:val="single" w:sz="4" w:space="0" w:color="auto"/>
              <w:right w:val="single" w:sz="4" w:space="0" w:color="auto"/>
            </w:tcBorders>
          </w:tcPr>
          <w:p w14:paraId="7CCCD158" w14:textId="77777777" w:rsidR="0031458B" w:rsidRPr="00137113" w:rsidRDefault="0031458B" w:rsidP="00746C6D">
            <w:pPr>
              <w:jc w:val="center"/>
              <w:rPr>
                <w:rFonts w:cs="Arial"/>
                <w:szCs w:val="24"/>
                <w:lang w:eastAsia="en-GB"/>
              </w:rPr>
            </w:pPr>
            <w:r w:rsidRPr="00137113">
              <w:rPr>
                <w:rFonts w:cs="Arial"/>
                <w:szCs w:val="24"/>
                <w:lang w:eastAsia="en-GB"/>
              </w:rPr>
              <w:t></w:t>
            </w:r>
          </w:p>
        </w:tc>
      </w:tr>
      <w:tr w:rsidR="0063278F" w:rsidRPr="00137113" w14:paraId="616A24D8"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654216E3" w14:textId="7FE2DAAC" w:rsidR="0063278F" w:rsidRDefault="004875EB" w:rsidP="00746C6D">
            <w:pPr>
              <w:ind w:hanging="24"/>
              <w:rPr>
                <w:rFonts w:cs="Arial"/>
                <w:szCs w:val="24"/>
              </w:rPr>
            </w:pPr>
            <w:r>
              <w:rPr>
                <w:rFonts w:cs="Arial"/>
                <w:szCs w:val="24"/>
              </w:rPr>
              <w:t xml:space="preserve">Staff </w:t>
            </w:r>
            <w:r w:rsidR="0063278F" w:rsidRPr="00104411">
              <w:rPr>
                <w:rFonts w:cs="Arial"/>
                <w:szCs w:val="24"/>
              </w:rPr>
              <w:t>who are unable to work from home should do a lateral flow test regularly (twice-weekly) and on every occasion they intend to mix socially with people from other households</w:t>
            </w:r>
            <w:r w:rsidR="00E97FB5">
              <w:rPr>
                <w:rFonts w:cs="Arial"/>
                <w:szCs w:val="24"/>
              </w:rPr>
              <w:t>.</w:t>
            </w:r>
          </w:p>
          <w:p w14:paraId="0F0AD5EE" w14:textId="786C13D7" w:rsidR="00E97FB5" w:rsidRPr="0063278F" w:rsidRDefault="00E97FB5" w:rsidP="00746C6D">
            <w:pPr>
              <w:ind w:hanging="24"/>
              <w:rPr>
                <w:rFonts w:cs="Arial"/>
              </w:rPr>
            </w:pPr>
          </w:p>
        </w:tc>
        <w:tc>
          <w:tcPr>
            <w:tcW w:w="1134" w:type="dxa"/>
            <w:tcBorders>
              <w:top w:val="single" w:sz="4" w:space="0" w:color="auto"/>
              <w:bottom w:val="single" w:sz="4" w:space="0" w:color="auto"/>
              <w:right w:val="single" w:sz="4" w:space="0" w:color="auto"/>
            </w:tcBorders>
          </w:tcPr>
          <w:p w14:paraId="2DBDB233" w14:textId="77777777" w:rsidR="0063278F" w:rsidRDefault="0063278F" w:rsidP="00746C6D">
            <w:pPr>
              <w:rPr>
                <w:rFonts w:cs="Arial"/>
                <w:szCs w:val="24"/>
                <w:lang w:eastAsia="en-GB"/>
              </w:rPr>
            </w:pPr>
          </w:p>
        </w:tc>
      </w:tr>
      <w:tr w:rsidR="0031458B" w:rsidRPr="00137113" w14:paraId="591670D9"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784FB8AD" w14:textId="77777777" w:rsidR="0031458B" w:rsidRPr="002C3C00" w:rsidRDefault="0031458B" w:rsidP="00746C6D">
            <w:pPr>
              <w:ind w:hanging="24"/>
              <w:rPr>
                <w:b/>
              </w:rPr>
            </w:pPr>
            <w:r>
              <w:t xml:space="preserve">Stagger start/leave times, break times and make use of outdoor space for breaks where possible. Encourage staff to adhere to safe physical distancing and other public health measures while on breaks, including wearing face coverings when not eating or drinking. </w:t>
            </w:r>
          </w:p>
          <w:p w14:paraId="256CC953" w14:textId="77777777" w:rsidR="0031458B" w:rsidRDefault="0031458B" w:rsidP="00746C6D">
            <w:pPr>
              <w:pStyle w:val="ListParagraph"/>
              <w:ind w:left="0" w:hanging="24"/>
            </w:pPr>
          </w:p>
        </w:tc>
        <w:tc>
          <w:tcPr>
            <w:tcW w:w="1134" w:type="dxa"/>
            <w:tcBorders>
              <w:top w:val="single" w:sz="4" w:space="0" w:color="auto"/>
              <w:bottom w:val="single" w:sz="4" w:space="0" w:color="auto"/>
              <w:right w:val="single" w:sz="4" w:space="0" w:color="auto"/>
            </w:tcBorders>
          </w:tcPr>
          <w:p w14:paraId="59742E06" w14:textId="77777777" w:rsidR="0031458B" w:rsidRPr="00137113" w:rsidRDefault="0031458B" w:rsidP="00746C6D">
            <w:pPr>
              <w:rPr>
                <w:rFonts w:cs="Arial"/>
                <w:szCs w:val="24"/>
                <w:lang w:eastAsia="en-GB"/>
              </w:rPr>
            </w:pPr>
            <w:r>
              <w:rPr>
                <w:rFonts w:cs="Arial"/>
                <w:szCs w:val="24"/>
                <w:lang w:eastAsia="en-GB"/>
              </w:rPr>
              <w:t xml:space="preserve">      </w:t>
            </w:r>
            <w:r w:rsidRPr="00137113">
              <w:rPr>
                <w:rFonts w:cs="Arial"/>
                <w:szCs w:val="24"/>
                <w:lang w:eastAsia="en-GB"/>
              </w:rPr>
              <w:t></w:t>
            </w:r>
          </w:p>
        </w:tc>
      </w:tr>
      <w:tr w:rsidR="0031458B" w:rsidRPr="002C3C00" w14:paraId="56EC9F51" w14:textId="77777777" w:rsidTr="00746C6D">
        <w:trPr>
          <w:trHeight w:val="610"/>
        </w:trPr>
        <w:tc>
          <w:tcPr>
            <w:tcW w:w="9729" w:type="dxa"/>
            <w:tcBorders>
              <w:top w:val="single" w:sz="4" w:space="0" w:color="auto"/>
              <w:left w:val="single" w:sz="4" w:space="0" w:color="auto"/>
              <w:bottom w:val="single" w:sz="4" w:space="0" w:color="auto"/>
              <w:right w:val="single" w:sz="4" w:space="0" w:color="auto"/>
            </w:tcBorders>
            <w:shd w:val="clear" w:color="auto" w:fill="auto"/>
            <w:vAlign w:val="center"/>
          </w:tcPr>
          <w:p w14:paraId="4CF41869" w14:textId="09EDCCA9" w:rsidR="0031458B" w:rsidRPr="002C3C00" w:rsidRDefault="0031458B" w:rsidP="00746C6D">
            <w:pPr>
              <w:ind w:hanging="24"/>
              <w:rPr>
                <w:b/>
              </w:rPr>
            </w:pPr>
            <w:r>
              <w:t xml:space="preserve">Ensure staff are aware of </w:t>
            </w:r>
            <w:hyperlink r:id="rId23" w:anchor="travellingsafely" w:history="1">
              <w:r w:rsidRPr="00853DAF">
                <w:rPr>
                  <w:rStyle w:val="Hyperlink"/>
                </w:rPr>
                <w:t>advice on safe travel</w:t>
              </w:r>
            </w:hyperlink>
            <w:r w:rsidR="003F3DE2">
              <w:t xml:space="preserve"> which sets out c</w:t>
            </w:r>
            <w:r>
              <w:t xml:space="preserve">ar sharing should be avoided if possible. If not possible opening windows, hand hygiene and wearing of face coverings is key.  </w:t>
            </w:r>
          </w:p>
          <w:p w14:paraId="4B595D58" w14:textId="77777777" w:rsidR="0031458B" w:rsidRPr="002C3C00" w:rsidRDefault="0031458B" w:rsidP="00746C6D">
            <w:pPr>
              <w:pStyle w:val="ListParagraph"/>
              <w:ind w:left="0" w:hanging="24"/>
              <w:rPr>
                <w:rFonts w:eastAsiaTheme="minorHAnsi" w:cs="Arial"/>
                <w:color w:val="000000" w:themeColor="text1"/>
                <w:szCs w:val="24"/>
              </w:rPr>
            </w:pPr>
          </w:p>
        </w:tc>
        <w:tc>
          <w:tcPr>
            <w:tcW w:w="1134" w:type="dxa"/>
            <w:tcBorders>
              <w:top w:val="single" w:sz="4" w:space="0" w:color="auto"/>
              <w:bottom w:val="single" w:sz="4" w:space="0" w:color="auto"/>
              <w:right w:val="single" w:sz="4" w:space="0" w:color="auto"/>
            </w:tcBorders>
          </w:tcPr>
          <w:p w14:paraId="3E5ED3B5" w14:textId="77777777" w:rsidR="0031458B" w:rsidRPr="002C3C00" w:rsidRDefault="0031458B" w:rsidP="00746C6D">
            <w:pPr>
              <w:jc w:val="center"/>
              <w:rPr>
                <w:rFonts w:eastAsiaTheme="minorHAnsi" w:cs="Arial"/>
                <w:color w:val="000000" w:themeColor="text1"/>
                <w:szCs w:val="24"/>
              </w:rPr>
            </w:pPr>
            <w:r w:rsidRPr="00137113">
              <w:rPr>
                <w:rFonts w:cs="Arial"/>
                <w:szCs w:val="24"/>
                <w:lang w:eastAsia="en-GB"/>
              </w:rPr>
              <w:t></w:t>
            </w:r>
          </w:p>
        </w:tc>
      </w:tr>
    </w:tbl>
    <w:p w14:paraId="4EA8DB17" w14:textId="77777777" w:rsidR="0031458B" w:rsidRPr="00D2110C" w:rsidRDefault="0031458B" w:rsidP="0031458B"/>
    <w:p w14:paraId="3EE9D414" w14:textId="77777777" w:rsidR="0031458B" w:rsidRPr="009B7615" w:rsidRDefault="0031458B" w:rsidP="0031458B"/>
    <w:sectPr w:rsidR="0031458B"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panose1 w:val="020B0604020202020204"/>
    <w:charset w:val="00"/>
    <w:family w:val="auto"/>
    <w:pitch w:val="variable"/>
    <w:sig w:usb0="800000E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15EE7045"/>
    <w:multiLevelType w:val="multilevel"/>
    <w:tmpl w:val="918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35161"/>
    <w:multiLevelType w:val="hybridMultilevel"/>
    <w:tmpl w:val="32D0E334"/>
    <w:lvl w:ilvl="0" w:tplc="04F0AC4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2B47872"/>
    <w:multiLevelType w:val="hybridMultilevel"/>
    <w:tmpl w:val="E556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5" w15:restartNumberingAfterBreak="0">
    <w:nsid w:val="6B224626"/>
    <w:multiLevelType w:val="multilevel"/>
    <w:tmpl w:val="B3983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23398A"/>
    <w:multiLevelType w:val="hybridMultilevel"/>
    <w:tmpl w:val="26AE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0"/>
  </w:num>
  <w:num w:numId="4">
    <w:abstractNumId w:val="0"/>
  </w:num>
  <w:num w:numId="5">
    <w:abstractNumId w:val="4"/>
  </w:num>
  <w:num w:numId="6">
    <w:abstractNumId w:val="0"/>
  </w:num>
  <w:num w:numId="7">
    <w:abstractNumId w:val="3"/>
  </w:num>
  <w:num w:numId="8">
    <w:abstractNumId w:val="6"/>
  </w:num>
  <w:num w:numId="9">
    <w:abstractNumId w:val="2"/>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8B"/>
    <w:rsid w:val="00027C27"/>
    <w:rsid w:val="000C0CF4"/>
    <w:rsid w:val="00104411"/>
    <w:rsid w:val="001541EF"/>
    <w:rsid w:val="001716A8"/>
    <w:rsid w:val="00186423"/>
    <w:rsid w:val="001D179A"/>
    <w:rsid w:val="00281579"/>
    <w:rsid w:val="002D2DCC"/>
    <w:rsid w:val="00306C61"/>
    <w:rsid w:val="0031458B"/>
    <w:rsid w:val="003420EB"/>
    <w:rsid w:val="0037582B"/>
    <w:rsid w:val="003A0E30"/>
    <w:rsid w:val="003F3DE2"/>
    <w:rsid w:val="004875EB"/>
    <w:rsid w:val="00550F68"/>
    <w:rsid w:val="0063278F"/>
    <w:rsid w:val="0077011D"/>
    <w:rsid w:val="00857548"/>
    <w:rsid w:val="009035FC"/>
    <w:rsid w:val="009B7615"/>
    <w:rsid w:val="009C6A95"/>
    <w:rsid w:val="00A07D11"/>
    <w:rsid w:val="00A209AD"/>
    <w:rsid w:val="00A26A4E"/>
    <w:rsid w:val="00A34FE4"/>
    <w:rsid w:val="00AA4FA4"/>
    <w:rsid w:val="00B51BDC"/>
    <w:rsid w:val="00B561C0"/>
    <w:rsid w:val="00B773CE"/>
    <w:rsid w:val="00C91823"/>
    <w:rsid w:val="00CD43E3"/>
    <w:rsid w:val="00D008AB"/>
    <w:rsid w:val="00DD5062"/>
    <w:rsid w:val="00E97FB5"/>
    <w:rsid w:val="00EC46B3"/>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AED65"/>
  <w15:chartTrackingRefBased/>
  <w15:docId w15:val="{529C336C-4F65-4805-86D7-9F05F727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58B"/>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unhideWhenUsed/>
    <w:rsid w:val="0031458B"/>
    <w:rPr>
      <w:color w:val="0000FF"/>
      <w:u w:val="single"/>
    </w:rPr>
  </w:style>
  <w:style w:type="paragraph" w:styleId="ListParagraph">
    <w:name w:val="List Paragraph"/>
    <w:basedOn w:val="Normal"/>
    <w:uiPriority w:val="34"/>
    <w:qFormat/>
    <w:rsid w:val="0031458B"/>
    <w:pPr>
      <w:ind w:left="720"/>
      <w:contextualSpacing/>
    </w:pPr>
  </w:style>
  <w:style w:type="character" w:customStyle="1" w:styleId="hyperlink6">
    <w:name w:val="hyperlink6"/>
    <w:rsid w:val="0031458B"/>
    <w:rPr>
      <w:b w:val="0"/>
      <w:color w:val="0065BD"/>
    </w:rPr>
  </w:style>
  <w:style w:type="character" w:styleId="FollowedHyperlink">
    <w:name w:val="FollowedHyperlink"/>
    <w:basedOn w:val="DefaultParagraphFont"/>
    <w:uiPriority w:val="99"/>
    <w:semiHidden/>
    <w:unhideWhenUsed/>
    <w:rsid w:val="009035FC"/>
    <w:rPr>
      <w:color w:val="954F72" w:themeColor="followedHyperlink"/>
      <w:u w:val="single"/>
    </w:rPr>
  </w:style>
  <w:style w:type="paragraph" w:styleId="BalloonText">
    <w:name w:val="Balloon Text"/>
    <w:basedOn w:val="Normal"/>
    <w:link w:val="BalloonTextChar"/>
    <w:uiPriority w:val="99"/>
    <w:semiHidden/>
    <w:unhideWhenUsed/>
    <w:rsid w:val="003F3D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DE2"/>
    <w:rPr>
      <w:rFonts w:ascii="Segoe UI" w:hAnsi="Segoe UI" w:cs="Segoe UI"/>
      <w:sz w:val="18"/>
      <w:szCs w:val="18"/>
    </w:rPr>
  </w:style>
  <w:style w:type="character" w:styleId="CommentReference">
    <w:name w:val="annotation reference"/>
    <w:basedOn w:val="DefaultParagraphFont"/>
    <w:uiPriority w:val="99"/>
    <w:semiHidden/>
    <w:unhideWhenUsed/>
    <w:rsid w:val="003F3DE2"/>
    <w:rPr>
      <w:sz w:val="16"/>
      <w:szCs w:val="16"/>
    </w:rPr>
  </w:style>
  <w:style w:type="paragraph" w:styleId="CommentText">
    <w:name w:val="annotation text"/>
    <w:basedOn w:val="Normal"/>
    <w:link w:val="CommentTextChar"/>
    <w:uiPriority w:val="99"/>
    <w:semiHidden/>
    <w:unhideWhenUsed/>
    <w:rsid w:val="003F3DE2"/>
    <w:rPr>
      <w:sz w:val="20"/>
    </w:rPr>
  </w:style>
  <w:style w:type="character" w:customStyle="1" w:styleId="CommentTextChar">
    <w:name w:val="Comment Text Char"/>
    <w:basedOn w:val="DefaultParagraphFont"/>
    <w:link w:val="CommentText"/>
    <w:uiPriority w:val="99"/>
    <w:semiHidden/>
    <w:rsid w:val="003F3DE2"/>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3F3DE2"/>
    <w:rPr>
      <w:b/>
      <w:bCs/>
    </w:rPr>
  </w:style>
  <w:style w:type="character" w:customStyle="1" w:styleId="CommentSubjectChar">
    <w:name w:val="Comment Subject Char"/>
    <w:basedOn w:val="CommentTextChar"/>
    <w:link w:val="CommentSubject"/>
    <w:uiPriority w:val="99"/>
    <w:semiHidden/>
    <w:rsid w:val="003F3DE2"/>
    <w:rPr>
      <w:rFonts w:ascii="Arial" w:hAnsi="Arial" w:cs="Times New Roman"/>
      <w:b/>
      <w:bCs/>
      <w:sz w:val="20"/>
      <w:szCs w:val="20"/>
    </w:rPr>
  </w:style>
  <w:style w:type="paragraph" w:styleId="Revision">
    <w:name w:val="Revision"/>
    <w:hidden/>
    <w:uiPriority w:val="99"/>
    <w:semiHidden/>
    <w:rsid w:val="0063278F"/>
    <w:rPr>
      <w:rFonts w:ascii="Arial"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oronavirus-covid-19-tourism-and-hospitality-sector-guidance/pages/frequently-asked-questions-faqs/" TargetMode="External"/><Relationship Id="rId13" Type="http://schemas.openxmlformats.org/officeDocument/2006/relationships/hyperlink" Target="https://www.mygov.scot/find-your-local-council" TargetMode="External"/><Relationship Id="rId18" Type="http://schemas.openxmlformats.org/officeDocument/2006/relationships/hyperlink" Target="https://www.gov.scot/publications/coronavirus-covid-19-general-guidance-for-safer-workplaces/pages/precautionary-measures/" TargetMode="External"/><Relationship Id="rId3" Type="http://schemas.openxmlformats.org/officeDocument/2006/relationships/styles" Target="styles.xml"/><Relationship Id="rId21" Type="http://schemas.openxmlformats.org/officeDocument/2006/relationships/hyperlink" Target="https://publichealthscotland.scot/media/3227/1_covid-19-guidance-for-non-healthcare-settings.pdf" TargetMode="External"/><Relationship Id="rId7" Type="http://schemas.openxmlformats.org/officeDocument/2006/relationships/hyperlink" Target="https://www.foodstandards.gov.scot/downloads/Risk_Assessment_Tool_for_Food_Business_Operations_During_COVID-19.pdf" TargetMode="External"/><Relationship Id="rId12" Type="http://schemas.openxmlformats.org/officeDocument/2006/relationships/hyperlink" Target="https://www.who.int/news/item/28-11-2021-update-on-omicron" TargetMode="External"/><Relationship Id="rId17" Type="http://schemas.openxmlformats.org/officeDocument/2006/relationships/hyperlink" Target="http://www.gov.scot/publications/coronavirus-covid-19-guidance-on-individual-risk-assessment-for-the-workpla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ov.scot/publications/coronavirus-covid-19-public-and-customer-toilets-guidance/" TargetMode="External"/><Relationship Id="rId20" Type="http://schemas.openxmlformats.org/officeDocument/2006/relationships/hyperlink" Target="https://hpspubsrepo.blob.core.windows.net/hps-website/nss/2973/documents/1_covid-19-guidance-for-non-healthcare-settings.pdf" TargetMode="External"/><Relationship Id="rId1" Type="http://schemas.openxmlformats.org/officeDocument/2006/relationships/customXml" Target="../customXml/item1.xml"/><Relationship Id="rId6" Type="http://schemas.openxmlformats.org/officeDocument/2006/relationships/hyperlink" Target="https://www.gov.scot/publications/coronavirus-covid-19-general-guidance-for-safer-workplaces/" TargetMode="External"/><Relationship Id="rId11" Type="http://schemas.openxmlformats.org/officeDocument/2006/relationships/hyperlink" Target="https://www.gov.scot/publications/coronavirus-covid-19-public-use-of-face-coverings/pages/face-covering-exemption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se.gov.uk/coronavirus/cleaning/cleaning-workplace.htm" TargetMode="External"/><Relationship Id="rId23" Type="http://schemas.openxmlformats.org/officeDocument/2006/relationships/hyperlink" Target="https://www.gov.scot/publications/coronavirus-covid-19-guidance-on-travel-and-transport/" TargetMode="External"/><Relationship Id="rId10" Type="http://schemas.openxmlformats.org/officeDocument/2006/relationships/hyperlink" Target="https://www.hse.gov.uk/simple-health-safety/risk/risk-assessment-template-and-examples.htm" TargetMode="External"/><Relationship Id="rId19" Type="http://schemas.openxmlformats.org/officeDocument/2006/relationships/hyperlink" Target="https://www.gov.scot/publications/coronavirus-covid-19-test-and-protect/pages/how-to-self-isolate-effectively/" TargetMode="External"/><Relationship Id="rId4" Type="http://schemas.openxmlformats.org/officeDocument/2006/relationships/settings" Target="settings.xml"/><Relationship Id="rId9" Type="http://schemas.openxmlformats.org/officeDocument/2006/relationships/hyperlink" Target="https://www.gov.scot/publications/coronavirus-covid-19-public-use-of-face-coverings/pages/face-covering-exemptions/" TargetMode="External"/><Relationship Id="rId14" Type="http://schemas.openxmlformats.org/officeDocument/2006/relationships/hyperlink" Target="https://www.gov.scot/publications/coronavirus-covid-19-ventilation-guidance---november-2020/" TargetMode="External"/><Relationship Id="rId22" Type="http://schemas.openxmlformats.org/officeDocument/2006/relationships/hyperlink" Target="https://www.gov.scot/publications/coronavirus-covid-19-test-and-protect/pages/how-to-self-isolate-effective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A35742315</value>
    </field>
    <field name="Objective-Title">
      <value order="0">Retail checklist for shops - 2021 12 13</value>
    </field>
    <field name="Objective-Description">
      <value order="0"/>
    </field>
    <field name="Objective-CreationStamp">
      <value order="0">2021-12-13T14:23:33Z</value>
    </field>
    <field name="Objective-IsApproved">
      <value order="0">false</value>
    </field>
    <field name="Objective-IsPublished">
      <value order="0">false</value>
    </field>
    <field name="Objective-DatePublished">
      <value order="0"/>
    </field>
    <field name="Objective-ModificationStamp">
      <value order="0">2021-12-15T14:39:46Z</value>
    </field>
    <field name="Objective-Owner">
      <value order="0">MacFarlane, Jane J (Z617122)</value>
    </field>
    <field name="Objective-Path">
      <value order="0">Objective Global Folder:SG File Plan:Business and industry:Business sectors:Retail trade:Advice and policy: Retail trade:Retail Restart &amp; Recovery: Advice and Policy: 2021-2026</value>
    </field>
    <field name="Objective-Parent">
      <value order="0">Retail Restart &amp; Recovery: Advice and Policy: 2021-2026</value>
    </field>
    <field name="Objective-State">
      <value order="0">Being Edited</value>
    </field>
    <field name="Objective-VersionId">
      <value order="0">vA52832618</value>
    </field>
    <field name="Objective-Version">
      <value order="0">1.15</value>
    </field>
    <field name="Objective-VersionNumber">
      <value order="0">16</value>
    </field>
    <field name="Objective-VersionComment">
      <value order="0">Final version following proof read</value>
    </field>
    <field name="Objective-FileNumber">
      <value order="0">POL/35729</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2266</Words>
  <Characters>12920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McCafferty C (Ciara)</dc:creator>
  <cp:keywords/>
  <dc:description/>
  <cp:lastModifiedBy>Delaney C (Claire)</cp:lastModifiedBy>
  <cp:revision>2</cp:revision>
  <dcterms:created xsi:type="dcterms:W3CDTF">2021-12-16T10:47:00Z</dcterms:created>
  <dcterms:modified xsi:type="dcterms:W3CDTF">2021-12-16T10:47:00Z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A35742315</vt:lpwstr>
  </property>
  <property fmtid="{D5CDD505-2E9C-101B-9397-08002B2CF9AE}" pid="4" name="Objective-Title">
    <vt:lpwstr>Retail checklist for shops - 2021 12 13</vt:lpwstr>
  </property>
  <property fmtid="{D5CDD505-2E9C-101B-9397-08002B2CF9AE}" pid="5" name="Objective-Description">
    <vt:lpwstr/>
  </property>
  <property fmtid="{D5CDD505-2E9C-101B-9397-08002B2CF9AE}" pid="6" name="Objective-CreationStamp">
    <vt:filetime>2021-12-13T14:23:33Z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2021-12-15T14:39:46Z</vt:filetime>
  </property>
  <property fmtid="{D5CDD505-2E9C-101B-9397-08002B2CF9AE}" pid="11" name="Objective-Owner">
    <vt:lpwstr>MacFarlane, Jane J (Z617122)</vt:lpwstr>
  </property>
  <property fmtid="{D5CDD505-2E9C-101B-9397-08002B2CF9AE}" pid="12" name="Objective-Path">
    <vt:lpwstr>Objective Global Folder:SG File Plan:Business and industry:Business sectors:Retail trade:Advice and policy: Retail trade:Retail Restart &amp; Recovery: Advice and Policy: 2021-2026:</vt:lpwstr>
  </property>
  <property fmtid="{D5CDD505-2E9C-101B-9397-08002B2CF9AE}" pid="13" name="Objective-Parent">
    <vt:lpwstr>Retail Restart &amp; Recovery: Advice and Policy: 2021-2026</vt:lpwstr>
  </property>
  <property fmtid="{D5CDD505-2E9C-101B-9397-08002B2CF9AE}" pid="14" name="Objective-State">
    <vt:lpwstr>Being Edited</vt:lpwstr>
  </property>
  <property fmtid="{D5CDD505-2E9C-101B-9397-08002B2CF9AE}" pid="15" name="Objective-VersionId">
    <vt:lpwstr>vA52832618</vt:lpwstr>
  </property>
  <property fmtid="{D5CDD505-2E9C-101B-9397-08002B2CF9AE}" pid="16" name="Objective-Version">
    <vt:lpwstr>1.15</vt:lpwstr>
  </property>
  <property fmtid="{D5CDD505-2E9C-101B-9397-08002B2CF9AE}" pid="17" name="Objective-VersionNumber">
    <vt:r8>16</vt:r8>
  </property>
  <property fmtid="{D5CDD505-2E9C-101B-9397-08002B2CF9AE}" pid="18" name="Objective-VersionComment">
    <vt:lpwstr>Final version following proof read</vt:lpwstr>
  </property>
  <property fmtid="{D5CDD505-2E9C-101B-9397-08002B2CF9AE}" pid="19" name="Objective-FileNumber">
    <vt:lpwstr>POL/35729</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